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479C">
      <w:pPr>
        <w:spacing w:line="540" w:lineRule="exact"/>
        <w:jc w:val="center"/>
        <w:rPr>
          <w:rFonts w:hint="default" w:ascii="Times New Roman" w:hAnsi="Times New Roman" w:eastAsia="华文中宋" w:cs="Times New Roman"/>
          <w:b/>
          <w:kern w:val="0"/>
          <w:sz w:val="52"/>
          <w:szCs w:val="52"/>
        </w:rPr>
      </w:pPr>
    </w:p>
    <w:p w14:paraId="7CF53B10">
      <w:pPr>
        <w:spacing w:line="540" w:lineRule="exact"/>
        <w:rPr>
          <w:rFonts w:hint="default" w:ascii="Times New Roman" w:hAnsi="Times New Roman" w:eastAsia="华文中宋" w:cs="Times New Roman"/>
          <w:b/>
          <w:kern w:val="0"/>
          <w:sz w:val="52"/>
          <w:szCs w:val="52"/>
        </w:rPr>
      </w:pPr>
    </w:p>
    <w:p w14:paraId="7465461C">
      <w:pPr>
        <w:spacing w:line="540" w:lineRule="exact"/>
        <w:jc w:val="center"/>
        <w:rPr>
          <w:rFonts w:hint="default" w:ascii="Times New Roman" w:hAnsi="Times New Roman" w:eastAsia="华文中宋" w:cs="Times New Roman"/>
          <w:b/>
          <w:kern w:val="0"/>
          <w:sz w:val="52"/>
          <w:szCs w:val="52"/>
        </w:rPr>
      </w:pPr>
    </w:p>
    <w:p w14:paraId="47204D13">
      <w:pPr>
        <w:spacing w:line="540" w:lineRule="exact"/>
        <w:jc w:val="center"/>
        <w:rPr>
          <w:rFonts w:hint="default" w:ascii="Times New Roman" w:hAnsi="Times New Roman" w:eastAsia="华文中宋" w:cs="Times New Roman"/>
          <w:b/>
          <w:kern w:val="0"/>
          <w:sz w:val="52"/>
          <w:szCs w:val="52"/>
        </w:rPr>
      </w:pPr>
    </w:p>
    <w:p w14:paraId="5E11D5A7">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 xml:space="preserve"> 2024年本级追加，达党财纪字〔2023〕2号（13），追加组织部基层党建指导服务中心培训经费支出绩效评价</w:t>
      </w:r>
    </w:p>
    <w:p w14:paraId="2A66E519">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3435F33D">
      <w:pPr>
        <w:spacing w:line="540" w:lineRule="exact"/>
        <w:jc w:val="center"/>
        <w:rPr>
          <w:rFonts w:hint="default" w:ascii="Times New Roman" w:hAnsi="Times New Roman" w:eastAsia="华文中宋" w:cs="Times New Roman"/>
          <w:b/>
          <w:kern w:val="0"/>
          <w:sz w:val="52"/>
          <w:szCs w:val="52"/>
        </w:rPr>
      </w:pPr>
    </w:p>
    <w:p w14:paraId="170420D8">
      <w:pPr>
        <w:spacing w:line="540" w:lineRule="exact"/>
        <w:jc w:val="center"/>
        <w:rPr>
          <w:rFonts w:hint="default" w:ascii="Times New Roman" w:hAnsi="Times New Roman" w:eastAsia="华文中宋" w:cs="Times New Roman"/>
          <w:b/>
          <w:kern w:val="0"/>
          <w:sz w:val="52"/>
          <w:szCs w:val="52"/>
        </w:rPr>
      </w:pPr>
    </w:p>
    <w:p w14:paraId="629902B6">
      <w:pPr>
        <w:spacing w:line="540" w:lineRule="exact"/>
        <w:jc w:val="center"/>
        <w:rPr>
          <w:rFonts w:hint="default" w:ascii="Times New Roman" w:hAnsi="Times New Roman" w:eastAsia="华文中宋" w:cs="Times New Roman"/>
          <w:b/>
          <w:kern w:val="0"/>
          <w:sz w:val="52"/>
          <w:szCs w:val="52"/>
        </w:rPr>
      </w:pPr>
    </w:p>
    <w:p w14:paraId="2C28A45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BF12FF7">
      <w:pPr>
        <w:spacing w:line="540" w:lineRule="exact"/>
        <w:jc w:val="center"/>
        <w:rPr>
          <w:rFonts w:hint="default" w:ascii="Times New Roman" w:hAnsi="Times New Roman" w:eastAsia="仿宋_GB2312" w:cs="Times New Roman"/>
          <w:kern w:val="0"/>
          <w:sz w:val="30"/>
          <w:szCs w:val="30"/>
        </w:rPr>
      </w:pPr>
    </w:p>
    <w:p w14:paraId="24846776">
      <w:pPr>
        <w:spacing w:line="540" w:lineRule="exact"/>
        <w:jc w:val="center"/>
        <w:rPr>
          <w:rFonts w:hint="default" w:ascii="Times New Roman" w:hAnsi="Times New Roman" w:eastAsia="仿宋_GB2312" w:cs="Times New Roman"/>
          <w:kern w:val="0"/>
          <w:sz w:val="30"/>
          <w:szCs w:val="30"/>
        </w:rPr>
      </w:pPr>
    </w:p>
    <w:p w14:paraId="141D8E8F">
      <w:pPr>
        <w:pStyle w:val="10"/>
        <w:jc w:val="both"/>
        <w:rPr>
          <w:rFonts w:hint="default" w:ascii="Times New Roman" w:hAnsi="Times New Roman" w:cs="Times New Roman"/>
        </w:rPr>
      </w:pPr>
    </w:p>
    <w:p w14:paraId="13AA2476">
      <w:pPr>
        <w:spacing w:line="540" w:lineRule="exact"/>
        <w:rPr>
          <w:rFonts w:hint="default" w:ascii="Times New Roman" w:hAnsi="Times New Roman" w:eastAsia="仿宋_GB2312" w:cs="Times New Roman"/>
          <w:kern w:val="0"/>
          <w:sz w:val="30"/>
          <w:szCs w:val="30"/>
        </w:rPr>
      </w:pPr>
    </w:p>
    <w:p w14:paraId="55150CBD">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项目名称：2024年本级追加，达党财纪字〔2023〕2号（13），追加组织部基层党建指导服务中心培训经费</w:t>
      </w:r>
    </w:p>
    <w:p w14:paraId="411F90CF">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lang w:val="en-US" w:eastAsia="zh-CN"/>
        </w:rPr>
        <w:t>达坂城区委党校</w:t>
      </w:r>
    </w:p>
    <w:p w14:paraId="223577FC">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lang w:val="en-US" w:eastAsia="zh-CN"/>
        </w:rPr>
        <w:t>达坂城区委党校</w:t>
      </w:r>
    </w:p>
    <w:p w14:paraId="77173329">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lang w:val="en-US" w:eastAsia="zh-CN"/>
        </w:rPr>
        <w:t>满银锁</w:t>
      </w:r>
    </w:p>
    <w:p w14:paraId="7DC9BDB4">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22</w:t>
      </w:r>
      <w:r>
        <w:rPr>
          <w:rFonts w:hint="default" w:ascii="Times New Roman" w:hAnsi="Times New Roman" w:eastAsia="仿宋_GB2312" w:cs="Times New Roman"/>
          <w:kern w:val="0"/>
          <w:sz w:val="36"/>
          <w:szCs w:val="36"/>
        </w:rPr>
        <w:t>日</w:t>
      </w:r>
    </w:p>
    <w:p w14:paraId="69756A2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B94041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D721A80">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2672769">
      <w:pPr>
        <w:keepNext w:val="0"/>
        <w:keepLines w:val="0"/>
        <w:pageBreakBefore w:val="0"/>
        <w:widowControl w:val="0"/>
        <w:kinsoku/>
        <w:wordWrap/>
        <w:overflowPunct/>
        <w:topLinePunct w:val="0"/>
        <w:autoSpaceDE w:val="0"/>
        <w:autoSpaceDN/>
        <w:bidi w:val="0"/>
        <w:adjustRightInd/>
        <w:snapToGrid/>
        <w:spacing w:line="576" w:lineRule="exact"/>
        <w:ind w:firstLine="640" w:firstLineChars="200"/>
        <w:textAlignment w:val="auto"/>
        <w:rPr>
          <w:rFonts w:hint="eastAsia" w:ascii="Times New Roman" w:hAnsi="Times New Roman" w:eastAsia="方正仿宋_GBK" w:cs="Times New Roman"/>
          <w:sz w:val="32"/>
          <w:szCs w:val="32"/>
          <w:highlight w:val="none"/>
          <w:lang w:val="en-US" w:eastAsia="zh-CN"/>
        </w:rPr>
      </w:pPr>
      <w:r>
        <w:rPr>
          <w:rFonts w:hint="eastAsia" w:eastAsia="仿宋_GB2312"/>
          <w:sz w:val="32"/>
          <w:szCs w:val="32"/>
          <w:lang w:eastAsia="zh-CN"/>
        </w:rPr>
        <w:t>2</w:t>
      </w:r>
      <w:r>
        <w:rPr>
          <w:rFonts w:hint="eastAsia" w:ascii="Times New Roman" w:hAnsi="Times New Roman" w:eastAsia="仿宋_GB2312" w:cs="Times New Roman"/>
          <w:b w:val="0"/>
          <w:bCs w:val="0"/>
          <w:kern w:val="2"/>
          <w:sz w:val="30"/>
          <w:szCs w:val="30"/>
          <w:highlight w:val="none"/>
          <w:lang w:val="en-US" w:eastAsia="zh-CN" w:bidi="ar-SA"/>
        </w:rPr>
        <w:t>024年我单位已经按照文制定了绩效工作计划，确保该项工作正常运行。践行“为党育才、为党献策”初心，主要紧扣党校基本培训，统筹抓好党的理论教育、党性教育和履职能力培训。</w:t>
      </w:r>
      <w:r>
        <w:rPr>
          <w:rFonts w:hint="eastAsia" w:ascii="Times New Roman" w:hAnsi="Times New Roman" w:eastAsia="方正仿宋_GBK" w:cs="Times New Roman"/>
          <w:sz w:val="32"/>
          <w:szCs w:val="32"/>
          <w:highlight w:val="none"/>
          <w:lang w:eastAsia="zh-CN"/>
        </w:rPr>
        <w:t>遵循</w:t>
      </w:r>
      <w:r>
        <w:rPr>
          <w:rFonts w:hint="eastAsia" w:ascii="Times New Roman" w:hAnsi="Times New Roman" w:eastAsia="方正仿宋_GBK" w:cs="Times New Roman"/>
          <w:sz w:val="32"/>
          <w:szCs w:val="32"/>
          <w:highlight w:val="none"/>
        </w:rPr>
        <w:t>《全国干部教育培训规划(2023-2027年)》</w:t>
      </w:r>
      <w:r>
        <w:rPr>
          <w:rFonts w:hint="eastAsia" w:eastAsia="方正仿宋_GBK" w:cs="Times New Roman"/>
          <w:sz w:val="32"/>
          <w:szCs w:val="32"/>
          <w:highlight w:val="none"/>
          <w:lang w:eastAsia="zh-CN"/>
        </w:rPr>
        <w:t>，</w:t>
      </w:r>
      <w:r>
        <w:rPr>
          <w:rFonts w:hint="eastAsia" w:ascii="Times New Roman" w:hAnsi="Times New Roman" w:eastAsia="方正仿宋_GBK" w:cs="Times New Roman"/>
          <w:sz w:val="32"/>
          <w:szCs w:val="32"/>
          <w:highlight w:val="none"/>
        </w:rPr>
        <w:t>针对全区不同培训对象，在前期全面摸底、精准测算的基础上，审定通过了《达坂城区委党校基本培训方案》，细化了培训对象、周期、班次、内容、学制和培训方式。</w:t>
      </w:r>
      <w:r>
        <w:rPr>
          <w:rFonts w:hint="eastAsia" w:ascii="Times New Roman" w:hAnsi="Times New Roman" w:eastAsia="方正仿宋_GBK" w:cs="Times New Roman"/>
          <w:sz w:val="32"/>
          <w:szCs w:val="32"/>
          <w:highlight w:val="none"/>
          <w:lang w:val="en-US" w:eastAsia="zh-CN"/>
        </w:rPr>
        <w:t>主要用于举办的各类基本培训班次锁产生的费用等阶段性任务。</w:t>
      </w:r>
    </w:p>
    <w:p w14:paraId="1BC871C8">
      <w:pPr>
        <w:pStyle w:val="10"/>
        <w:numPr>
          <w:ilvl w:val="0"/>
          <w:numId w:val="0"/>
        </w:numPr>
        <w:spacing w:before="0" w:after="0" w:line="560" w:lineRule="exact"/>
        <w:ind w:firstLine="602" w:firstLineChars="200"/>
        <w:jc w:val="both"/>
        <w:rPr>
          <w:rFonts w:hint="default" w:ascii="Times New Roman" w:hAnsi="Times New Roman" w:eastAsia="仿宋_GB2312" w:cs="Times New Roman"/>
          <w:b/>
          <w:bCs/>
          <w:kern w:val="2"/>
          <w:sz w:val="30"/>
          <w:szCs w:val="30"/>
          <w:highlight w:val="none"/>
          <w:lang w:val="en-US" w:eastAsia="zh-CN" w:bidi="ar-SA"/>
        </w:rPr>
      </w:pPr>
      <w:r>
        <w:rPr>
          <w:rFonts w:hint="default" w:ascii="Times New Roman" w:hAnsi="Times New Roman" w:eastAsia="仿宋_GB2312" w:cs="Times New Roman"/>
          <w:b/>
          <w:bCs/>
          <w:kern w:val="2"/>
          <w:sz w:val="30"/>
          <w:szCs w:val="30"/>
          <w:highlight w:val="none"/>
          <w:lang w:val="en-US" w:eastAsia="zh-CN" w:bidi="ar-SA"/>
        </w:rPr>
        <w:t>2.项目主要内容：</w:t>
      </w:r>
    </w:p>
    <w:p w14:paraId="7E9AD9C6">
      <w:pPr>
        <w:keepNext w:val="0"/>
        <w:keepLines w:val="0"/>
        <w:pageBreakBefore w:val="0"/>
        <w:widowControl w:val="0"/>
        <w:kinsoku/>
        <w:wordWrap/>
        <w:overflowPunct/>
        <w:topLinePunct w:val="0"/>
        <w:autoSpaceDE w:val="0"/>
        <w:autoSpaceDN/>
        <w:bidi w:val="0"/>
        <w:adjustRightInd/>
        <w:snapToGrid/>
        <w:spacing w:line="576" w:lineRule="exact"/>
        <w:ind w:firstLine="600" w:firstLineChars="200"/>
        <w:textAlignment w:val="auto"/>
        <w:rPr>
          <w:rFonts w:hint="default" w:eastAsia="方正仿宋_GBK" w:cs="Times New Roman"/>
          <w:sz w:val="32"/>
          <w:szCs w:val="32"/>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default" w:eastAsia="方正仿宋_GBK" w:cs="Times New Roman"/>
          <w:sz w:val="32"/>
          <w:szCs w:val="32"/>
          <w:highlight w:val="none"/>
          <w:lang w:val="en-US" w:eastAsia="zh-CN"/>
        </w:rPr>
        <w:t>为持续用力加强党员干部教育培训，通过购置图书等方式，增加图书馆藏数量，进一步提升基层干部综合素质。该项目用于支付运送图书的过路费</w:t>
      </w:r>
      <w:r>
        <w:rPr>
          <w:rFonts w:hint="eastAsia" w:eastAsia="方正仿宋_GBK" w:cs="Times New Roman"/>
          <w:sz w:val="32"/>
          <w:szCs w:val="32"/>
          <w:highlight w:val="none"/>
          <w:lang w:val="en-US" w:eastAsia="zh-CN"/>
        </w:rPr>
        <w:t>等阶段性任务。</w:t>
      </w:r>
    </w:p>
    <w:p w14:paraId="36FD8169">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hint="eastAsia" w:ascii="Times New Roman" w:hAnsi="Times New Roman" w:eastAsia="方正仿宋_GBK" w:cs="Times New Roman"/>
          <w:sz w:val="32"/>
          <w:szCs w:val="32"/>
          <w:highlight w:val="none"/>
        </w:rPr>
        <w:t>目前已经</w:t>
      </w:r>
      <w:r>
        <w:rPr>
          <w:rFonts w:hint="eastAsia" w:ascii="Times New Roman" w:hAnsi="Times New Roman" w:eastAsia="方正仿宋_GBK" w:cs="Times New Roman"/>
          <w:sz w:val="32"/>
          <w:szCs w:val="32"/>
          <w:highlight w:val="none"/>
          <w:lang w:eastAsia="zh-CN"/>
        </w:rPr>
        <w:t>完成</w:t>
      </w:r>
      <w:r>
        <w:rPr>
          <w:rFonts w:hint="eastAsia" w:ascii="Times New Roman" w:hAnsi="Times New Roman" w:eastAsia="方正仿宋_GBK" w:cs="Times New Roman"/>
          <w:sz w:val="32"/>
          <w:szCs w:val="32"/>
          <w:highlight w:val="none"/>
          <w:lang w:val="en-US" w:eastAsia="zh-CN"/>
        </w:rPr>
        <w:t>基本培训任务</w:t>
      </w:r>
      <w:r>
        <w:rPr>
          <w:rFonts w:hint="eastAsia" w:ascii="Times New Roman" w:hAnsi="Times New Roman" w:eastAsia="方正仿宋_GBK" w:cs="Times New Roman"/>
          <w:sz w:val="32"/>
          <w:szCs w:val="32"/>
          <w:highlight w:val="none"/>
          <w:lang w:eastAsia="zh-CN"/>
        </w:rPr>
        <w:t>，</w:t>
      </w:r>
      <w:r>
        <w:rPr>
          <w:rFonts w:hint="eastAsia" w:ascii="Times New Roman" w:hAnsi="Times New Roman" w:eastAsia="方正仿宋_GBK" w:cs="Times New Roman"/>
          <w:sz w:val="32"/>
          <w:szCs w:val="32"/>
          <w:highlight w:val="none"/>
        </w:rPr>
        <w:t>完成实际设立的目标，按照目标设立的各阶段任务进行开展工作，</w:t>
      </w:r>
      <w:r>
        <w:rPr>
          <w:rFonts w:hint="eastAsia" w:ascii="Times New Roman" w:hAnsi="Times New Roman" w:eastAsia="方正仿宋_GBK" w:cs="Times New Roman"/>
          <w:sz w:val="32"/>
          <w:szCs w:val="32"/>
          <w:highlight w:val="none"/>
          <w:lang w:val="en-US" w:eastAsia="zh-CN"/>
        </w:rPr>
        <w:t>已完成</w:t>
      </w:r>
      <w:r>
        <w:rPr>
          <w:rFonts w:hint="eastAsia" w:eastAsia="方正仿宋_GBK" w:cs="Times New Roman"/>
          <w:sz w:val="32"/>
          <w:szCs w:val="32"/>
          <w:highlight w:val="none"/>
          <w:lang w:val="en-US" w:eastAsia="zh-CN"/>
        </w:rPr>
        <w:t>党员教育培训工作，通过培训进一步提高了培训学员的整体素质，以专题培训、小组讨论等方式集中为集成干部充电蓄能。一方面通过购置图书等方式，增加图书馆藏数量，为学员提供良好的图书环境和平台，使得培训效果入脑入心。另一方面通过用于支付运送图书的过路费，及教师的授课费用为学员提供良好的学习环境。</w:t>
      </w:r>
    </w:p>
    <w:p w14:paraId="7330649E">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125BC88E">
      <w:pPr>
        <w:shd w:val="clear"/>
        <w:spacing w:line="600" w:lineRule="exact"/>
        <w:ind w:firstLine="640" w:firstLineChars="200"/>
        <w:outlineLvl w:val="0"/>
        <w:rPr>
          <w:rFonts w:hint="default" w:ascii="Times New Roman" w:hAnsi="Times New Roman" w:eastAsia="仿宋_GB2312" w:cs="Times New Roman"/>
          <w:b w:val="0"/>
          <w:bCs w:val="0"/>
          <w:kern w:val="2"/>
          <w:sz w:val="30"/>
          <w:szCs w:val="30"/>
          <w:highlight w:val="none"/>
          <w:lang w:val="en-US" w:eastAsia="zh-CN" w:bidi="ar-SA"/>
        </w:rPr>
      </w:pPr>
      <w:r>
        <w:rPr>
          <w:rFonts w:hint="default" w:ascii="Times New Roman" w:hAnsi="Times New Roman" w:eastAsia="仿宋_GB2312" w:cs="Times New Roman"/>
          <w:sz w:val="32"/>
          <w:szCs w:val="32"/>
          <w:highlight w:val="none"/>
          <w:lang w:val="en-US" w:eastAsia="zh-CN"/>
        </w:rPr>
        <w:t>（1）资金投入情况</w:t>
      </w:r>
    </w:p>
    <w:p w14:paraId="44A280C0">
      <w:pPr>
        <w:shd w:val="clear"/>
        <w:spacing w:line="600" w:lineRule="exact"/>
        <w:ind w:firstLine="640" w:firstLineChars="200"/>
        <w:outlineLvl w:val="0"/>
        <w:rPr>
          <w:rFonts w:hint="eastAsia" w:ascii="Times New Roman" w:hAnsi="Times New Roman" w:eastAsia="仿宋_GB2312" w:cs="Times New Roman"/>
          <w:kern w:val="0"/>
          <w:sz w:val="36"/>
          <w:szCs w:val="36"/>
          <w:lang w:val="en-US" w:eastAsia="zh-CN"/>
        </w:rPr>
      </w:pPr>
      <w:r>
        <w:rPr>
          <w:rFonts w:hint="eastAsia" w:ascii="Times New Roman" w:hAnsi="Times New Roman" w:eastAsia="仿宋_GB2312" w:cs="Times New Roman"/>
          <w:sz w:val="32"/>
          <w:szCs w:val="32"/>
          <w:highlight w:val="none"/>
          <w:lang w:val="en-US" w:eastAsia="zh-CN"/>
        </w:rPr>
        <w:t>此项目经</w:t>
      </w:r>
      <w:r>
        <w:rPr>
          <w:rFonts w:hint="default" w:ascii="Times New Roman" w:hAnsi="Times New Roman" w:eastAsia="仿宋_GB2312" w:cs="Times New Roman"/>
          <w:b w:val="0"/>
          <w:bCs w:val="0"/>
          <w:kern w:val="2"/>
          <w:sz w:val="30"/>
          <w:szCs w:val="30"/>
          <w:highlight w:val="none"/>
          <w:lang w:val="en-US" w:eastAsia="zh-CN" w:bidi="ar-SA"/>
        </w:rPr>
        <w:t>达党财纪字〔2023〕2号（13）</w:t>
      </w:r>
      <w:r>
        <w:rPr>
          <w:rFonts w:hint="eastAsia" w:ascii="Times New Roman" w:hAnsi="Times New Roman" w:eastAsia="仿宋_GB2312" w:cs="Times New Roman"/>
          <w:sz w:val="32"/>
          <w:szCs w:val="32"/>
          <w:highlight w:val="none"/>
          <w:lang w:val="en-US" w:eastAsia="zh-CN"/>
        </w:rPr>
        <w:t>文件批准，</w:t>
      </w:r>
      <w:r>
        <w:rPr>
          <w:rFonts w:hint="default" w:ascii="Times New Roman" w:hAnsi="Times New Roman" w:eastAsia="仿宋_GB2312" w:cs="Times New Roman"/>
          <w:sz w:val="32"/>
          <w:szCs w:val="32"/>
          <w:highlight w:val="none"/>
          <w:lang w:val="en-US" w:eastAsia="zh-CN"/>
        </w:rPr>
        <w:t>该项目</w:t>
      </w:r>
      <w:r>
        <w:rPr>
          <w:rFonts w:hint="eastAsia" w:ascii="Times New Roman" w:hAnsi="Times New Roman" w:eastAsia="仿宋_GB2312" w:cs="Times New Roman"/>
          <w:sz w:val="32"/>
          <w:szCs w:val="32"/>
          <w:highlight w:val="none"/>
          <w:lang w:val="en-US" w:eastAsia="zh-CN"/>
        </w:rPr>
        <w:t>为2024年本级资金，</w:t>
      </w:r>
      <w:r>
        <w:rPr>
          <w:rFonts w:hint="default" w:ascii="Times New Roman" w:hAnsi="Times New Roman" w:eastAsia="仿宋_GB2312" w:cs="Times New Roman"/>
          <w:sz w:val="32"/>
          <w:szCs w:val="32"/>
          <w:highlight w:val="none"/>
          <w:lang w:val="en-US" w:eastAsia="zh-CN"/>
        </w:rPr>
        <w:t>年初预算数</w:t>
      </w:r>
      <w:r>
        <w:rPr>
          <w:rFonts w:hint="eastAsia" w:eastAsia="仿宋_GB2312" w:cs="Times New Roman"/>
          <w:sz w:val="32"/>
          <w:szCs w:val="32"/>
          <w:highlight w:val="none"/>
          <w:lang w:val="en-US" w:eastAsia="zh-CN"/>
        </w:rPr>
        <w:t>3.66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3.66</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于2024年</w:t>
      </w:r>
      <w:r>
        <w:rPr>
          <w:rFonts w:hint="eastAsia" w:eastAsia="仿宋_GB2312" w:cs="Times New Roman"/>
          <w:sz w:val="32"/>
          <w:szCs w:val="32"/>
          <w:highlight w:val="none"/>
          <w:lang w:val="en-US" w:eastAsia="zh-CN"/>
        </w:rPr>
        <w:t>年中追加</w:t>
      </w:r>
      <w:r>
        <w:rPr>
          <w:rFonts w:hint="eastAsia" w:ascii="Times New Roman" w:hAnsi="Times New Roman"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lang w:val="en-US" w:eastAsia="zh-CN"/>
        </w:rPr>
        <w:t>该项目资金已全部落实到位</w:t>
      </w:r>
      <w:r>
        <w:rPr>
          <w:rFonts w:hint="eastAsia" w:eastAsia="仿宋_GB2312" w:cs="Times New Roman"/>
          <w:sz w:val="32"/>
          <w:szCs w:val="32"/>
          <w:highlight w:val="none"/>
          <w:lang w:val="en-US" w:eastAsia="zh-CN"/>
        </w:rPr>
        <w:t>。</w:t>
      </w:r>
    </w:p>
    <w:p w14:paraId="0493974A">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11AF1B0">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w:t>
      </w:r>
      <w:r>
        <w:rPr>
          <w:rFonts w:hint="default" w:ascii="Times New Roman" w:hAnsi="Times New Roman" w:eastAsia="仿宋_GB2312" w:cs="Times New Roman"/>
          <w:b w:val="0"/>
          <w:bCs w:val="0"/>
          <w:kern w:val="2"/>
          <w:sz w:val="30"/>
          <w:szCs w:val="30"/>
          <w:highlight w:val="none"/>
          <w:lang w:val="en-US" w:eastAsia="zh-CN" w:bidi="ar-SA"/>
        </w:rPr>
        <w:t>数</w:t>
      </w:r>
      <w:r>
        <w:rPr>
          <w:rFonts w:hint="eastAsia" w:eastAsia="仿宋_GB2312" w:cs="Times New Roman"/>
          <w:b w:val="0"/>
          <w:bCs w:val="0"/>
          <w:kern w:val="2"/>
          <w:sz w:val="30"/>
          <w:szCs w:val="30"/>
          <w:highlight w:val="none"/>
          <w:lang w:val="en-US" w:eastAsia="zh-CN" w:bidi="ar-SA"/>
        </w:rPr>
        <w:t>3.66</w:t>
      </w:r>
      <w:r>
        <w:rPr>
          <w:rFonts w:hint="default" w:ascii="Times New Roman" w:hAnsi="Times New Roman" w:eastAsia="仿宋_GB2312" w:cs="Times New Roman"/>
          <w:b w:val="0"/>
          <w:bCs w:val="0"/>
          <w:kern w:val="2"/>
          <w:sz w:val="30"/>
          <w:szCs w:val="30"/>
          <w:highlight w:val="none"/>
          <w:lang w:val="en-US" w:eastAsia="zh-CN" w:bidi="ar-SA"/>
        </w:rPr>
        <w:t>万元，全年预算数</w:t>
      </w:r>
      <w:r>
        <w:rPr>
          <w:rFonts w:hint="eastAsia" w:eastAsia="仿宋_GB2312" w:cs="Times New Roman"/>
          <w:b w:val="0"/>
          <w:bCs w:val="0"/>
          <w:kern w:val="2"/>
          <w:sz w:val="30"/>
          <w:szCs w:val="30"/>
          <w:highlight w:val="none"/>
          <w:lang w:val="en-US" w:eastAsia="zh-CN" w:bidi="ar-SA"/>
        </w:rPr>
        <w:t>3.66</w:t>
      </w:r>
      <w:r>
        <w:rPr>
          <w:rFonts w:hint="default" w:ascii="Times New Roman" w:hAnsi="Times New Roman" w:eastAsia="仿宋_GB2312" w:cs="Times New Roman"/>
          <w:b w:val="0"/>
          <w:bCs w:val="0"/>
          <w:kern w:val="2"/>
          <w:sz w:val="30"/>
          <w:szCs w:val="30"/>
          <w:highlight w:val="none"/>
          <w:lang w:val="en-US" w:eastAsia="zh-CN" w:bidi="ar-SA"/>
        </w:rPr>
        <w:t>万元，</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b w:val="0"/>
          <w:bCs w:val="0"/>
          <w:kern w:val="2"/>
          <w:sz w:val="30"/>
          <w:szCs w:val="30"/>
          <w:highlight w:val="none"/>
          <w:lang w:val="en-US" w:eastAsia="zh-CN" w:bidi="ar-SA"/>
        </w:rPr>
        <w:t>3.66</w:t>
      </w:r>
      <w:r>
        <w:rPr>
          <w:rFonts w:hint="default" w:ascii="Times New Roman" w:hAnsi="Times New Roman" w:eastAsia="仿宋_GB2312" w:cs="Times New Roman"/>
          <w:sz w:val="32"/>
          <w:szCs w:val="32"/>
          <w:highlight w:val="none"/>
          <w:lang w:val="en-US" w:eastAsia="zh-CN"/>
        </w:rPr>
        <w:t>万元，预算执行率</w:t>
      </w:r>
      <w:r>
        <w:rPr>
          <w:rFonts w:hint="default" w:ascii="Times New Roman" w:hAnsi="Times New Roman" w:eastAsia="仿宋_GB2312" w:cs="Times New Roman"/>
          <w:b w:val="0"/>
          <w:bCs w:val="0"/>
          <w:kern w:val="2"/>
          <w:sz w:val="30"/>
          <w:szCs w:val="30"/>
          <w:highlight w:val="none"/>
          <w:lang w:val="en-US" w:eastAsia="zh-CN" w:bidi="ar-SA"/>
        </w:rPr>
        <w:t>为</w:t>
      </w:r>
      <w:r>
        <w:rPr>
          <w:rFonts w:hint="eastAsia" w:ascii="Times New Roman" w:hAnsi="Times New Roman" w:eastAsia="仿宋_GB2312" w:cs="Times New Roman"/>
          <w:b w:val="0"/>
          <w:bCs w:val="0"/>
          <w:kern w:val="2"/>
          <w:sz w:val="30"/>
          <w:szCs w:val="30"/>
          <w:highlight w:val="none"/>
          <w:lang w:val="en-US" w:eastAsia="zh-CN" w:bidi="ar-SA"/>
        </w:rPr>
        <w:t>100%</w:t>
      </w:r>
      <w:r>
        <w:rPr>
          <w:rFonts w:hint="default" w:ascii="Times New Roman" w:hAnsi="Times New Roman" w:eastAsia="仿宋_GB2312" w:cs="Times New Roman"/>
          <w:b w:val="0"/>
          <w:bCs w:val="0"/>
          <w:kern w:val="2"/>
          <w:sz w:val="30"/>
          <w:szCs w:val="30"/>
          <w:highlight w:val="none"/>
          <w:lang w:val="en-US" w:eastAsia="zh-CN" w:bidi="ar-SA"/>
        </w:rPr>
        <w:t>，主</w:t>
      </w:r>
      <w:r>
        <w:rPr>
          <w:rFonts w:hint="default" w:ascii="Times New Roman" w:hAnsi="Times New Roman" w:eastAsia="仿宋_GB2312" w:cs="Times New Roman"/>
          <w:sz w:val="32"/>
          <w:szCs w:val="32"/>
          <w:highlight w:val="none"/>
          <w:lang w:val="en-US" w:eastAsia="zh-CN"/>
        </w:rPr>
        <w:t>要用于</w:t>
      </w:r>
      <w:r>
        <w:rPr>
          <w:rFonts w:hint="eastAsia" w:ascii="Times New Roman" w:hAnsi="Times New Roman" w:eastAsia="仿宋_GB2312" w:cs="Times New Roman"/>
          <w:b w:val="0"/>
          <w:bCs w:val="0"/>
          <w:kern w:val="2"/>
          <w:sz w:val="30"/>
          <w:szCs w:val="30"/>
          <w:highlight w:val="none"/>
          <w:lang w:val="en-US" w:eastAsia="zh-CN" w:bidi="ar-SA"/>
        </w:rPr>
        <w:t>支付运送图书的过路费。</w:t>
      </w:r>
    </w:p>
    <w:p w14:paraId="46100D4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76DC6C20">
      <w:pPr>
        <w:spacing w:line="560" w:lineRule="exact"/>
        <w:ind w:firstLine="640" w:firstLineChars="200"/>
        <w:rPr>
          <w:rFonts w:hint="eastAsia" w:eastAsia="仿宋_GB2312" w:cs="Times New Roman"/>
          <w:b w:val="0"/>
          <w:bCs w:val="0"/>
          <w:kern w:val="2"/>
          <w:sz w:val="30"/>
          <w:szCs w:val="30"/>
          <w:highlight w:val="none"/>
          <w:lang w:val="en-US" w:eastAsia="zh-CN" w:bidi="ar-SA"/>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ascii="Times New Roman" w:hAnsi="Times New Roman" w:eastAsia="仿宋_GB2312" w:cs="Times New Roman"/>
          <w:b w:val="0"/>
          <w:bCs w:val="0"/>
          <w:kern w:val="2"/>
          <w:sz w:val="30"/>
          <w:szCs w:val="30"/>
          <w:highlight w:val="none"/>
          <w:lang w:val="en-US" w:eastAsia="zh-CN" w:bidi="ar-SA"/>
        </w:rPr>
        <w:t>：</w:t>
      </w:r>
      <w:r>
        <w:rPr>
          <w:rFonts w:hint="default" w:ascii="Times New Roman" w:hAnsi="Times New Roman" w:eastAsia="仿宋_GB2312" w:cs="Times New Roman"/>
          <w:b w:val="0"/>
          <w:bCs w:val="0"/>
          <w:kern w:val="2"/>
          <w:sz w:val="30"/>
          <w:szCs w:val="30"/>
          <w:highlight w:val="none"/>
          <w:lang w:val="en-US" w:eastAsia="zh-CN" w:bidi="ar-SA"/>
        </w:rPr>
        <w:t>为持续用力加强党员干部教育培训，通过购置图书等方式，增加图书馆藏数量，进一步提升基层干部综合素质。用于支付运送图书的过路费</w:t>
      </w:r>
      <w:r>
        <w:rPr>
          <w:rFonts w:hint="eastAsia" w:eastAsia="仿宋_GB2312" w:cs="Times New Roman"/>
          <w:b w:val="0"/>
          <w:bCs w:val="0"/>
          <w:kern w:val="2"/>
          <w:sz w:val="30"/>
          <w:szCs w:val="30"/>
          <w:highlight w:val="none"/>
          <w:lang w:val="en-US" w:eastAsia="zh-CN" w:bidi="ar-SA"/>
        </w:rPr>
        <w:t>及教师的授课费</w:t>
      </w:r>
      <w:r>
        <w:rPr>
          <w:rFonts w:hint="default" w:ascii="Times New Roman" w:hAnsi="Times New Roman" w:eastAsia="仿宋_GB2312" w:cs="Times New Roman"/>
          <w:b w:val="0"/>
          <w:bCs w:val="0"/>
          <w:kern w:val="2"/>
          <w:sz w:val="30"/>
          <w:szCs w:val="30"/>
          <w:highlight w:val="none"/>
          <w:lang w:val="en-US" w:eastAsia="zh-CN" w:bidi="ar-SA"/>
        </w:rPr>
        <w:t>。</w:t>
      </w:r>
    </w:p>
    <w:p w14:paraId="4FD5C711">
      <w:pPr>
        <w:spacing w:line="560" w:lineRule="exact"/>
        <w:ind w:firstLine="640" w:firstLineChars="200"/>
        <w:rPr>
          <w:rFonts w:hint="eastAsia" w:eastAsia="仿宋_GB2312"/>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eastAsia="zh-CN"/>
        </w:rPr>
        <w:t>：</w:t>
      </w:r>
      <w:r>
        <w:rPr>
          <w:rFonts w:hint="eastAsia" w:eastAsia="仿宋_GB2312"/>
          <w:sz w:val="32"/>
          <w:szCs w:val="32"/>
          <w:lang w:val="en-US" w:eastAsia="zh-CN"/>
        </w:rPr>
        <w:t>通过培训进一步提高了培训学员的整体素质，以专题培训、小组讨论等方式集中为集成干部充电蓄能。一方面通过购置图书等方式，增加图书馆藏数量，为学员提供良好的图书环境和平台，使得培训效果入脑入心。另一方面通过用于支付运送图书的过路费及教师的授课费用为学员提供良好的学习环境。</w:t>
      </w:r>
    </w:p>
    <w:p w14:paraId="4219CEB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5D1550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F8BEEC9">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1.绩效评价完整性</w:t>
      </w:r>
    </w:p>
    <w:p w14:paraId="09023614">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08E17128">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6E47BAB8">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6FD648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2EAE7B6F">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（1）评估项目实施效果</w:t>
      </w:r>
    </w:p>
    <w:p w14:paraId="0145B068">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通过对项目预算执行情况及各项绩效目标达成程度的系统性分析，全面、客观地评估项目在预定周期内的实施效果，包括社会效益等多维度指标，为项目后续的改进与优化提供科学依据。</w:t>
      </w:r>
    </w:p>
    <w:p w14:paraId="2F44733F">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（2）提升资源利用效率</w:t>
      </w:r>
    </w:p>
    <w:p w14:paraId="753B14EE">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（3）强化项目管理责任</w:t>
      </w:r>
    </w:p>
    <w:p w14:paraId="4D91154C">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C61BE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kern w:val="2"/>
          <w:sz w:val="32"/>
          <w:szCs w:val="32"/>
          <w:lang w:val="en-US" w:eastAsia="zh-CN" w:bidi="ar-SA"/>
        </w:rPr>
        <w:t>3.绩效评价的对象</w:t>
      </w:r>
    </w:p>
    <w:p w14:paraId="64E69A4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本项目预算绩效评价报告的评价对象是2024年本级追加，达党财纪字〔2023〕2号（13），追加组织部基层党建指导服务中心培训经费</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该项目由</w:t>
      </w:r>
      <w:r>
        <w:rPr>
          <w:rFonts w:hint="eastAsia" w:ascii="Times New Roman" w:hAnsi="Times New Roman" w:eastAsia="仿宋_GB2312" w:cs="Times New Roman"/>
          <w:b w:val="0"/>
          <w:bCs w:val="0"/>
          <w:kern w:val="2"/>
          <w:sz w:val="32"/>
          <w:szCs w:val="32"/>
          <w:lang w:val="en-US" w:eastAsia="zh-CN" w:bidi="ar-SA"/>
        </w:rPr>
        <w:t>达坂城区委员会党校</w:t>
      </w:r>
      <w:r>
        <w:rPr>
          <w:rFonts w:hint="default" w:ascii="Times New Roman" w:hAnsi="Times New Roman" w:eastAsia="仿宋_GB2312" w:cs="Times New Roman"/>
          <w:b w:val="0"/>
          <w:bCs w:val="0"/>
          <w:kern w:val="2"/>
          <w:sz w:val="32"/>
          <w:szCs w:val="32"/>
          <w:lang w:val="en-US" w:eastAsia="zh-CN" w:bidi="ar-SA"/>
        </w:rPr>
        <w:t>负责实施，旨在</w:t>
      </w:r>
      <w:r>
        <w:rPr>
          <w:rFonts w:hint="eastAsia" w:ascii="Times New Roman" w:hAnsi="Times New Roman" w:eastAsia="仿宋_GB2312" w:cs="Times New Roman"/>
          <w:b w:val="0"/>
          <w:bCs w:val="0"/>
          <w:kern w:val="2"/>
          <w:sz w:val="32"/>
          <w:szCs w:val="32"/>
          <w:lang w:val="en-US" w:eastAsia="zh-CN" w:bidi="ar-SA"/>
        </w:rPr>
        <w:t>支付</w:t>
      </w:r>
      <w:r>
        <w:rPr>
          <w:rFonts w:hint="default" w:ascii="Times New Roman" w:hAnsi="Times New Roman" w:eastAsia="仿宋_GB2312" w:cs="Times New Roman"/>
          <w:b w:val="0"/>
          <w:bCs w:val="0"/>
          <w:kern w:val="2"/>
          <w:sz w:val="32"/>
          <w:szCs w:val="32"/>
          <w:lang w:val="en-US" w:eastAsia="zh-CN" w:bidi="ar-SA"/>
        </w:rPr>
        <w:t>达坂城区委党校</w:t>
      </w:r>
      <w:r>
        <w:rPr>
          <w:rFonts w:hint="eastAsia" w:ascii="Times New Roman" w:hAnsi="Times New Roman" w:eastAsia="仿宋_GB2312" w:cs="Times New Roman"/>
          <w:b w:val="0"/>
          <w:bCs w:val="0"/>
          <w:kern w:val="2"/>
          <w:sz w:val="32"/>
          <w:szCs w:val="32"/>
          <w:lang w:val="en-US" w:eastAsia="zh-CN" w:bidi="ar-SA"/>
        </w:rPr>
        <w:t>党员干部教育培训</w:t>
      </w:r>
      <w:r>
        <w:rPr>
          <w:rFonts w:hint="default" w:ascii="Times New Roman" w:hAnsi="Times New Roman" w:eastAsia="仿宋_GB2312" w:cs="Times New Roman"/>
          <w:b w:val="0"/>
          <w:bCs w:val="0"/>
          <w:kern w:val="2"/>
          <w:sz w:val="32"/>
          <w:szCs w:val="32"/>
          <w:lang w:val="en-US" w:eastAsia="zh-CN" w:bidi="ar-SA"/>
        </w:rPr>
        <w:t>经费。项目预算涵盖</w:t>
      </w:r>
      <w:r>
        <w:rPr>
          <w:rFonts w:hint="eastAsia" w:ascii="Times New Roman" w:hAnsi="Times New Roman" w:eastAsia="仿宋_GB2312" w:cs="Times New Roman"/>
          <w:b w:val="0"/>
          <w:bCs w:val="0"/>
          <w:kern w:val="2"/>
          <w:sz w:val="32"/>
          <w:szCs w:val="32"/>
          <w:lang w:val="en-US" w:eastAsia="zh-CN" w:bidi="ar-SA"/>
        </w:rPr>
        <w:t>举办的党员干部教育培训</w:t>
      </w:r>
      <w:r>
        <w:rPr>
          <w:rFonts w:hint="default" w:ascii="Times New Roman" w:hAnsi="Times New Roman" w:eastAsia="仿宋_GB2312" w:cs="Times New Roman"/>
          <w:b w:val="0"/>
          <w:bCs w:val="0"/>
          <w:kern w:val="2"/>
          <w:sz w:val="32"/>
          <w:szCs w:val="32"/>
          <w:lang w:val="en-US" w:eastAsia="zh-CN" w:bidi="ar-SA"/>
        </w:rPr>
        <w:t>经费</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资金投入与支出，涉及资金总额为</w:t>
      </w:r>
      <w:r>
        <w:rPr>
          <w:rFonts w:hint="eastAsia" w:ascii="Times New Roman" w:hAnsi="Times New Roman" w:eastAsia="仿宋_GB2312" w:cs="Times New Roman"/>
          <w:b w:val="0"/>
          <w:bCs w:val="0"/>
          <w:kern w:val="2"/>
          <w:sz w:val="32"/>
          <w:szCs w:val="32"/>
          <w:lang w:val="en-US" w:eastAsia="zh-CN" w:bidi="ar-SA"/>
        </w:rPr>
        <w:t>3.66</w:t>
      </w:r>
      <w:r>
        <w:rPr>
          <w:rFonts w:hint="default" w:ascii="Times New Roman" w:hAnsi="Times New Roman" w:eastAsia="仿宋_GB2312" w:cs="Times New Roman"/>
          <w:b w:val="0"/>
          <w:bCs w:val="0"/>
          <w:kern w:val="2"/>
          <w:sz w:val="32"/>
          <w:szCs w:val="32"/>
          <w:lang w:val="en-US" w:eastAsia="zh-CN" w:bidi="ar-SA"/>
        </w:rPr>
        <w:t>万元。</w:t>
      </w:r>
    </w:p>
    <w:p w14:paraId="324B40B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4.绩效评价的范围</w:t>
      </w:r>
    </w:p>
    <w:p w14:paraId="3F83EA6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本项目预算绩效评价报告的评价范围广泛而全面，涵盖了从项目立项至评价时点期间的所有关键预算活动和财务流程。具体而言，评价范围包括但不限于以下几个方面：</w:t>
      </w:r>
    </w:p>
    <w:p w14:paraId="2BED7C83">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32C587B4">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389428FE">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285697F7">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社会影响：考察项目对社会方面的综合影响。</w:t>
      </w:r>
    </w:p>
    <w:p w14:paraId="07793574">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8E398F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AC985B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321091D">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E20F725">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16346F8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CDA7C0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4D246A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AE91BB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绩效评价框架是开展绩效评价的核心。绩效评价框架包括评价准则、关键评价问题、评价指标、数据来源、数据收集方法等。指标体系建立过程如下：</w:t>
      </w:r>
    </w:p>
    <w:p w14:paraId="1D02F59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EC09052">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4ADEEF2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204DA80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确定各个指标相对于项目总体绩效的权重分值。在绩效评价指标体系中，项目决策权重为</w:t>
      </w:r>
      <w:r>
        <w:rPr>
          <w:rFonts w:hint="eastAsia" w:ascii="Times New Roman" w:hAnsi="Times New Roman" w:eastAsia="仿宋_GB2312" w:cs="Times New Roman"/>
          <w:b w:val="0"/>
          <w:bCs w:val="0"/>
          <w:kern w:val="2"/>
          <w:sz w:val="32"/>
          <w:szCs w:val="32"/>
          <w:lang w:val="en-US" w:eastAsia="zh-CN" w:bidi="ar-SA"/>
        </w:rPr>
        <w:t>20</w:t>
      </w:r>
      <w:r>
        <w:rPr>
          <w:rFonts w:hint="default" w:ascii="Times New Roman" w:hAnsi="Times New Roman" w:eastAsia="仿宋_GB2312" w:cs="Times New Roman"/>
          <w:b w:val="0"/>
          <w:bCs w:val="0"/>
          <w:kern w:val="2"/>
          <w:sz w:val="32"/>
          <w:szCs w:val="32"/>
          <w:lang w:val="en-US" w:eastAsia="zh-CN" w:bidi="ar-SA"/>
        </w:rPr>
        <w:t>分，项目过程权重为20分，项目产出权重为40分，项目效益权重为20分。</w:t>
      </w:r>
    </w:p>
    <w:p w14:paraId="6FA1C4A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CBC3BB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指标标准值是绩效评价指标的尺度，既要反映同类项目的先进水平，又要符合项目的实际绩效水平。具体采用计划标准等确定此次绩效评价指标标准值。</w:t>
      </w:r>
    </w:p>
    <w:p w14:paraId="23FDC03B">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绩效评价总分值100分，根据综合评分结果，90（含）-100分为优、80（含）-90分为良、60（含）-80分为中、60分以下为差。</w:t>
      </w:r>
    </w:p>
    <w:p w14:paraId="18CE842B">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C736C5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EF86CD3">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绩效评价从项目决策、项目过程、项目产出、项目效益四个维度进行评价。评价对象为项目目标实施情况，评价核心为资金的支出完成情况和项目的产出效益。</w:t>
      </w:r>
    </w:p>
    <w:p w14:paraId="3661F3C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本次评价指标中，既有定性指标又有定量指标，各类指标因考核内容不同和客观标准不同存在较大差异，因此核定具体指标时采用了不同方法，具体评价方法如下：</w:t>
      </w:r>
    </w:p>
    <w:p w14:paraId="192B2D6E">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p>
    <w:p w14:paraId="4440403D">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14:paraId="6AFCA546">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14:paraId="5728647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1E9D29B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14:paraId="0F208BF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计划标准。指以预先制定的目标、计划、预算、定额等作为评价标准。</w:t>
      </w:r>
    </w:p>
    <w:p w14:paraId="16A6311D">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在项目绩效评价工作启动之初，成立了专门的评价工作小组，小组成员由</w:t>
      </w:r>
      <w:r>
        <w:rPr>
          <w:rFonts w:hint="eastAsia" w:eastAsia="仿宋_GB2312" w:cs="Times New Roman"/>
          <w:sz w:val="32"/>
          <w:szCs w:val="32"/>
          <w:highlight w:val="none"/>
          <w:lang w:eastAsia="zh-CN"/>
        </w:rPr>
        <w:t>分管</w:t>
      </w:r>
      <w:r>
        <w:rPr>
          <w:rFonts w:hint="default" w:ascii="Times New Roman" w:hAnsi="Times New Roman" w:eastAsia="仿宋_GB2312" w:cs="Times New Roman"/>
          <w:sz w:val="32"/>
          <w:szCs w:val="32"/>
          <w:highlight w:val="none"/>
        </w:rPr>
        <w:t>财务</w:t>
      </w:r>
      <w:r>
        <w:rPr>
          <w:rFonts w:hint="eastAsia" w:eastAsia="仿宋_GB2312" w:cs="Times New Roman"/>
          <w:sz w:val="32"/>
          <w:szCs w:val="32"/>
          <w:highlight w:val="none"/>
          <w:lang w:eastAsia="zh-CN"/>
        </w:rPr>
        <w:t>领导</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业务领导及</w:t>
      </w:r>
      <w:r>
        <w:rPr>
          <w:rFonts w:hint="default" w:ascii="Times New Roman" w:hAnsi="Times New Roman" w:eastAsia="仿宋_GB2312" w:cs="Times New Roman"/>
          <w:sz w:val="32"/>
          <w:szCs w:val="32"/>
          <w:highlight w:val="none"/>
        </w:rPr>
        <w:t>专业人员组成，确保从多角度、全方位对项目绩效进行评价。同时，明确了评价工作的目标、范围、重点及时间安排，制定了详细的工作计划，为评价工作的顺利开展奠定了坚实基础。</w:t>
      </w: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6AC202C">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B419597">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1000528">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本项目的综合评价基于对项目各方面绩效的深入分析与评估。从项目目标的达成情况来看，2024年本级追加，达党财纪字〔2023〕2号（13），追加组织部基层党建指导服务中心培训经费在</w:t>
      </w:r>
      <w:r>
        <w:rPr>
          <w:rFonts w:hint="eastAsia" w:ascii="Times New Roman" w:hAnsi="Times New Roman" w:eastAsia="仿宋_GB2312" w:cs="Times New Roman"/>
          <w:kern w:val="2"/>
          <w:sz w:val="32"/>
          <w:szCs w:val="32"/>
          <w:highlight w:val="none"/>
          <w:lang w:val="en-US" w:eastAsia="zh-CN" w:bidi="ar-SA"/>
        </w:rPr>
        <w:t>购置图书数量（册）</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提升参训学员工作质量</w:t>
      </w:r>
      <w:r>
        <w:rPr>
          <w:rFonts w:hint="default" w:ascii="Times New Roman" w:hAnsi="Times New Roman" w:eastAsia="仿宋_GB2312" w:cs="Times New Roman"/>
          <w:kern w:val="2"/>
          <w:sz w:val="32"/>
          <w:szCs w:val="32"/>
          <w:highlight w:val="none"/>
          <w:lang w:val="en-US" w:eastAsia="zh-CN" w:bidi="ar-SA"/>
        </w:rPr>
        <w:t>等方面表现出色，达到了预期的标准与要求。同时，项目也取得了显著的成效。</w:t>
      </w:r>
    </w:p>
    <w:p w14:paraId="5D343ED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在项目管理方面，</w:t>
      </w:r>
      <w:r>
        <w:rPr>
          <w:rFonts w:hint="eastAsia" w:ascii="Times New Roman" w:hAnsi="Times New Roman" w:eastAsia="仿宋_GB2312" w:cs="Times New Roman"/>
          <w:kern w:val="2"/>
          <w:sz w:val="32"/>
          <w:szCs w:val="32"/>
          <w:highlight w:val="none"/>
          <w:lang w:val="en-US" w:eastAsia="zh-CN" w:bidi="ar-SA"/>
        </w:rPr>
        <w:t>达坂城区委党校</w:t>
      </w:r>
      <w:r>
        <w:rPr>
          <w:rFonts w:hint="default" w:ascii="Times New Roman" w:hAnsi="Times New Roman" w:eastAsia="仿宋_GB2312" w:cs="Times New Roman"/>
          <w:kern w:val="2"/>
          <w:sz w:val="32"/>
          <w:szCs w:val="32"/>
          <w:highlight w:val="none"/>
          <w:lang w:val="en-US" w:eastAsia="zh-CN" w:bidi="ar-SA"/>
        </w:rPr>
        <w:t>通过有效的规划、组织与协调，项目得以顺利实施，并在预算与时间上保持了良好的控制。</w:t>
      </w:r>
    </w:p>
    <w:p w14:paraId="7AA1D552">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kern w:val="2"/>
          <w:sz w:val="32"/>
          <w:szCs w:val="32"/>
          <w:highlight w:val="none"/>
          <w:lang w:val="en-US" w:eastAsia="zh-CN" w:bidi="ar-SA"/>
        </w:rPr>
        <w:t>从项目效益的角度来看，本项目不仅实现了预期的社会效益方面产生了积极的影响。具体而言，</w:t>
      </w:r>
      <w:r>
        <w:rPr>
          <w:rFonts w:hint="eastAsia" w:ascii="Times New Roman" w:hAnsi="Times New Roman" w:eastAsia="仿宋_GB2312" w:cs="Times New Roman"/>
          <w:kern w:val="2"/>
          <w:sz w:val="32"/>
          <w:szCs w:val="32"/>
          <w:highlight w:val="none"/>
          <w:lang w:val="en-US" w:eastAsia="zh-CN" w:bidi="ar-SA"/>
        </w:rPr>
        <w:t>提升参训学员工作积极性</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参训学员满意度调查</w:t>
      </w:r>
      <w:r>
        <w:rPr>
          <w:rFonts w:hint="default" w:ascii="Times New Roman" w:hAnsi="Times New Roman" w:eastAsia="仿宋_GB2312" w:cs="Times New Roman"/>
          <w:kern w:val="2"/>
          <w:sz w:val="32"/>
          <w:szCs w:val="32"/>
          <w:highlight w:val="none"/>
          <w:lang w:val="en-US" w:eastAsia="zh-CN" w:bidi="ar-SA"/>
        </w:rPr>
        <w:t>等方面的提升，为项目的利益相关者带来了实实在在的利益。</w:t>
      </w:r>
    </w:p>
    <w:p w14:paraId="65871231">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green"/>
        </w:rPr>
      </w:pPr>
      <w:r>
        <w:rPr>
          <w:rFonts w:hint="default" w:ascii="Times New Roman" w:hAnsi="Times New Roman" w:eastAsia="仿宋_GB2312" w:cs="Times New Roman"/>
          <w:kern w:val="2"/>
          <w:sz w:val="32"/>
          <w:szCs w:val="32"/>
          <w:highlight w:val="none"/>
          <w:lang w:val="en-US" w:eastAsia="zh-CN" w:bidi="ar-SA"/>
        </w:rPr>
        <w:t>综上所述，2024年本级追加，达党财纪字〔2023〕2号（13），追加组织部基层党建指导服务中心培训经费在绩效评价中表现出色，达到了项目的预期目标，并在多个方面取得了显著的成效。</w:t>
      </w:r>
    </w:p>
    <w:p w14:paraId="54598732">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3868F9CC">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0DA8308E">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4997" w:type="pct"/>
        <w:jc w:val="center"/>
        <w:tblLayout w:type="autofit"/>
        <w:tblCellMar>
          <w:top w:w="0" w:type="dxa"/>
          <w:left w:w="108" w:type="dxa"/>
          <w:bottom w:w="0" w:type="dxa"/>
          <w:right w:w="108" w:type="dxa"/>
        </w:tblCellMar>
      </w:tblPr>
      <w:tblGrid>
        <w:gridCol w:w="2787"/>
        <w:gridCol w:w="1926"/>
        <w:gridCol w:w="2023"/>
        <w:gridCol w:w="2023"/>
      </w:tblGrid>
      <w:tr w14:paraId="28F9F1EC">
        <w:tblPrEx>
          <w:tblCellMar>
            <w:top w:w="0" w:type="dxa"/>
            <w:left w:w="108" w:type="dxa"/>
            <w:bottom w:w="0" w:type="dxa"/>
            <w:right w:w="108" w:type="dxa"/>
          </w:tblCellMar>
        </w:tblPrEx>
        <w:trPr>
          <w:trHeight w:val="90" w:hRule="atLeast"/>
          <w:tblHeader/>
          <w:jc w:val="center"/>
        </w:trPr>
        <w:tc>
          <w:tcPr>
            <w:tcW w:w="1590"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1099"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1154"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c>
          <w:tcPr>
            <w:tcW w:w="1154"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96F2C81">
            <w:pPr>
              <w:jc w:val="center"/>
              <w:rPr>
                <w:rFonts w:hint="eastAsia"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得分率</w:t>
            </w:r>
          </w:p>
        </w:tc>
      </w:tr>
      <w:tr w14:paraId="0F6F05CC">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1099" w:type="pct"/>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4E0E0EDA">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14:paraId="0F91EAEA">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1099" w:type="pct"/>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286F0E6B">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14:paraId="1C5E97E9">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1099" w:type="pct"/>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1154" w:type="pct"/>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40</w:t>
            </w:r>
          </w:p>
        </w:tc>
        <w:tc>
          <w:tcPr>
            <w:tcW w:w="1154" w:type="pct"/>
            <w:tcBorders>
              <w:top w:val="nil"/>
              <w:left w:val="nil"/>
              <w:bottom w:val="single" w:color="auto" w:sz="4" w:space="0"/>
              <w:right w:val="single" w:color="auto" w:sz="4" w:space="0"/>
            </w:tcBorders>
            <w:shd w:val="clear" w:color="auto" w:fill="auto"/>
            <w:vAlign w:val="center"/>
          </w:tcPr>
          <w:p w14:paraId="60AC4EC6">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40</w:t>
            </w:r>
          </w:p>
        </w:tc>
      </w:tr>
      <w:tr w14:paraId="1AF0D2B7">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1099" w:type="pct"/>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1F715460">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14:paraId="1E117260">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1099" w:type="pct"/>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1154" w:type="pct"/>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kern w:val="2"/>
                <w:sz w:val="21"/>
                <w:szCs w:val="21"/>
                <w:lang w:val="en-US" w:eastAsia="zh-CN" w:bidi="ar-SA"/>
              </w:rPr>
            </w:pPr>
            <w:r>
              <w:rPr>
                <w:rFonts w:hint="default" w:ascii="Times New Roman" w:hAnsi="Times New Roman" w:eastAsia="仿宋_GB2312" w:cs="Times New Roman"/>
                <w:b/>
                <w:bCs/>
                <w:color w:val="000000"/>
                <w:sz w:val="21"/>
                <w:szCs w:val="21"/>
                <w:lang w:val="en-US" w:eastAsia="zh-CN"/>
              </w:rPr>
              <w:t>100</w:t>
            </w:r>
          </w:p>
        </w:tc>
        <w:tc>
          <w:tcPr>
            <w:tcW w:w="1154" w:type="pct"/>
            <w:tcBorders>
              <w:top w:val="nil"/>
              <w:left w:val="nil"/>
              <w:bottom w:val="single" w:color="auto" w:sz="4" w:space="0"/>
              <w:right w:val="single" w:color="auto" w:sz="4" w:space="0"/>
            </w:tcBorders>
            <w:shd w:val="clear" w:color="auto" w:fill="auto"/>
            <w:vAlign w:val="center"/>
          </w:tcPr>
          <w:p w14:paraId="69B1C941">
            <w:pPr>
              <w:jc w:val="center"/>
              <w:rPr>
                <w:rFonts w:hint="default" w:ascii="Times New Roman" w:hAnsi="Times New Roman" w:eastAsia="仿宋_GB2312" w:cs="Times New Roman"/>
                <w:b/>
                <w:bCs/>
                <w:color w:val="000000"/>
                <w:kern w:val="2"/>
                <w:sz w:val="21"/>
                <w:szCs w:val="21"/>
                <w:lang w:val="en-US" w:eastAsia="zh-CN" w:bidi="ar-SA"/>
              </w:rPr>
            </w:pPr>
            <w:r>
              <w:rPr>
                <w:rFonts w:hint="default" w:ascii="Times New Roman" w:hAnsi="Times New Roman" w:eastAsia="仿宋_GB2312" w:cs="Times New Roman"/>
                <w:b/>
                <w:bCs/>
                <w:color w:val="000000"/>
                <w:sz w:val="21"/>
                <w:szCs w:val="21"/>
                <w:lang w:val="en-US" w:eastAsia="zh-CN"/>
              </w:rPr>
              <w:t>100</w:t>
            </w:r>
          </w:p>
        </w:tc>
      </w:tr>
    </w:tbl>
    <w:p w14:paraId="70F62D1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0E41E5C">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68DE3DA">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3B82D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2EDF22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BA29DD9">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绩效评估、集体决策，</w:t>
      </w:r>
      <w:r>
        <w:rPr>
          <w:rFonts w:hint="default" w:ascii="Times New Roman" w:hAnsi="Times New Roman" w:eastAsia="仿宋_GB2312" w:cs="Times New Roman"/>
          <w:sz w:val="32"/>
          <w:szCs w:val="32"/>
          <w:lang w:val="en-US" w:eastAsia="zh-CN"/>
        </w:rPr>
        <w:t>保障了程序的规范性。</w:t>
      </w:r>
    </w:p>
    <w:p w14:paraId="5A9CF6C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562BB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B123CD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3A1147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26E1A3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shd w:val="clear"/>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6B06F90">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10C9CA3D">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348574C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90DB0EB">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BEFCB0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eastAsia="仿宋_GB2312" w:cs="Times New Roman"/>
          <w:sz w:val="32"/>
          <w:szCs w:val="32"/>
          <w:lang w:val="en-US" w:eastAsia="zh-CN"/>
        </w:rPr>
        <w:t>3.66</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2DFB9072">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9A1A39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eastAsia="仿宋_GB2312" w:cs="Times New Roman"/>
          <w:sz w:val="32"/>
          <w:szCs w:val="32"/>
          <w:lang w:val="en-US" w:eastAsia="zh-CN"/>
        </w:rPr>
        <w:t>3.66</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68A681F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2F2DAC7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w:t>
      </w:r>
      <w:r>
        <w:rPr>
          <w:rFonts w:hint="eastAsia" w:ascii="Times New Roman" w:hAnsi="Times New Roman" w:eastAsia="仿宋_GB2312" w:cs="Times New Roman"/>
          <w:sz w:val="32"/>
          <w:szCs w:val="32"/>
          <w:lang w:val="en-US" w:eastAsia="zh-CN"/>
        </w:rPr>
        <w:t>《</w:t>
      </w:r>
      <w:bookmarkStart w:id="0" w:name="_Toc17369"/>
      <w:r>
        <w:rPr>
          <w:rFonts w:hint="eastAsia" w:ascii="Times New Roman" w:hAnsi="Times New Roman" w:eastAsia="仿宋_GB2312" w:cs="Times New Roman"/>
          <w:sz w:val="32"/>
          <w:szCs w:val="32"/>
          <w:lang w:val="en-US" w:eastAsia="zh-CN"/>
        </w:rPr>
        <w:t>达坂城区</w:t>
      </w:r>
      <w:r>
        <w:rPr>
          <w:rFonts w:hint="eastAsia" w:eastAsia="仿宋_GB2312" w:cs="Times New Roman"/>
          <w:sz w:val="32"/>
          <w:szCs w:val="32"/>
          <w:lang w:val="en-US" w:eastAsia="zh-CN"/>
        </w:rPr>
        <w:t>委党校</w:t>
      </w:r>
      <w:r>
        <w:rPr>
          <w:rFonts w:hint="eastAsia" w:ascii="Times New Roman" w:hAnsi="Times New Roman" w:eastAsia="仿宋_GB2312" w:cs="Times New Roman"/>
          <w:sz w:val="32"/>
          <w:szCs w:val="32"/>
          <w:lang w:val="en-US" w:eastAsia="zh-CN"/>
        </w:rPr>
        <w:t>财务审批管理制度</w:t>
      </w:r>
      <w:bookmarkEnd w:id="0"/>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，确保了资金的合规性与安全性。在资金使用过程中，我们建立了完善的财务管理体系，对资金的流动进行了全程监控与记录。</w:t>
      </w:r>
    </w:p>
    <w:p w14:paraId="6982EE1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2644966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3A6A066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w:t>
      </w:r>
      <w:r>
        <w:rPr>
          <w:rFonts w:hint="eastAsia" w:ascii="Times New Roman" w:hAnsi="Times New Roman" w:eastAsia="仿宋_GB2312" w:cs="Times New Roman"/>
          <w:sz w:val="32"/>
          <w:szCs w:val="32"/>
          <w:lang w:val="en-US" w:eastAsia="zh-CN"/>
        </w:rPr>
        <w:t>《达坂城区</w:t>
      </w:r>
      <w:r>
        <w:rPr>
          <w:rFonts w:hint="eastAsia" w:eastAsia="仿宋_GB2312" w:cs="Times New Roman"/>
          <w:sz w:val="32"/>
          <w:szCs w:val="32"/>
          <w:lang w:val="en-US" w:eastAsia="zh-CN"/>
        </w:rPr>
        <w:t>委党校</w:t>
      </w:r>
      <w:r>
        <w:rPr>
          <w:rFonts w:hint="eastAsia" w:ascii="Times New Roman" w:hAnsi="Times New Roman" w:eastAsia="仿宋_GB2312" w:cs="Times New Roman"/>
          <w:sz w:val="32"/>
          <w:szCs w:val="32"/>
          <w:lang w:val="en-US" w:eastAsia="zh-CN"/>
        </w:rPr>
        <w:t>财务审批管理制度》，</w:t>
      </w:r>
      <w:r>
        <w:rPr>
          <w:rFonts w:hint="default" w:ascii="Times New Roman" w:hAnsi="Times New Roman" w:eastAsia="仿宋_GB2312" w:cs="Times New Roman"/>
          <w:sz w:val="32"/>
          <w:szCs w:val="32"/>
          <w:lang w:val="en-US" w:eastAsia="zh-CN"/>
        </w:rPr>
        <w:t>为项目的成功实施提供了坚实的制度保障。项目管理制度的制定紧密结合了项目的特点与实际情况，涵盖了项目的策划、组织、实施、监控与收尾等各个环节。</w:t>
      </w:r>
    </w:p>
    <w:p w14:paraId="584A1DFD">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5F6BFEF9">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440B137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2B2250EB">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5C3E709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29958EE4">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F601A9C">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指标1：购置图书数量（册），指标值：</w:t>
      </w:r>
      <w:r>
        <w:rPr>
          <w:rFonts w:hint="eastAsia" w:eastAsia="仿宋_GB2312" w:cs="Times New Roman"/>
          <w:sz w:val="32"/>
          <w:szCs w:val="32"/>
          <w:highlight w:val="none"/>
          <w:lang w:val="en-US" w:eastAsia="zh-CN"/>
        </w:rPr>
        <w:t>≥13本</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13本</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购买了《习近平谈治国理政》《毛泽东选集1-4》《邓小平选集1-4》《胡锦涛文选1-3》《习近平著作选读1-2》习近平新时代中国特色社会主义思想专题摘编、《中国共产党章程》《共产党宣言》《马克思恩格斯选集》《自然辩证法》《习近平在正定》《论中国共产党历史》《中华人民共和国史稿》等书籍，为学员和教师提供良好的学习环境。</w:t>
      </w:r>
    </w:p>
    <w:p w14:paraId="1CA73C8E">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：购置图书种类（类）</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3种</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实际完成值：3种</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购置了党史类书籍、政治类书籍、党内法规等不同书籍，方便学员和老师查阅学习，为不同需求和不同专业的老师提高便利和方便。</w:t>
      </w:r>
    </w:p>
    <w:p w14:paraId="1694FCFB">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51F0D22">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指标1：购置图书正版率（%），指标值：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购置的图书全部为正版渠道购买，在内容质量、印刷治理等方面都符合图书质量管理规定，符合国家法律法规，无思想性错误，内容科学准确，具备知识价值。</w:t>
      </w:r>
    </w:p>
    <w:p w14:paraId="44807433">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016C6D17">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购置图书上架及时率（%）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购置的图书全部上架在图书馆，分类进行排序上架并标注方便学员查阅，进行图书编号并盖党校章，及时上架确保学员尽快获取所需的资源，满足他们的阅读需求，从而提升图书馆的服务质量和读者满意度。</w:t>
      </w:r>
    </w:p>
    <w:p w14:paraId="64355250">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0A2E029E">
      <w:pPr>
        <w:pStyle w:val="3"/>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购置书籍经费</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≤3.66万元</w:t>
      </w:r>
      <w:r>
        <w:rPr>
          <w:rFonts w:hint="default" w:ascii="Times New Roman" w:hAnsi="Times New Roman" w:eastAsia="仿宋_GB2312" w:cs="Times New Roman"/>
          <w:sz w:val="32"/>
          <w:szCs w:val="32"/>
          <w:highlight w:val="none"/>
        </w:rPr>
        <w:t>，实际完成值3.66万元，指标完成率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bidi="ar-SA"/>
        </w:rPr>
        <w:t>本项目实际支出</w:t>
      </w:r>
      <w:r>
        <w:rPr>
          <w:rFonts w:hint="eastAsia" w:eastAsia="仿宋_GB2312" w:cs="Times New Roman"/>
          <w:kern w:val="2"/>
          <w:sz w:val="32"/>
          <w:szCs w:val="32"/>
          <w:highlight w:val="none"/>
          <w:lang w:val="en-US" w:eastAsia="zh-CN" w:bidi="ar-SA"/>
        </w:rPr>
        <w:t>3.66</w:t>
      </w:r>
      <w:r>
        <w:rPr>
          <w:rFonts w:hint="eastAsia" w:ascii="Times New Roman" w:hAnsi="Times New Roman" w:eastAsia="仿宋_GB2312" w:cs="Times New Roman"/>
          <w:kern w:val="2"/>
          <w:sz w:val="32"/>
          <w:szCs w:val="32"/>
          <w:highlight w:val="none"/>
          <w:lang w:val="en-US" w:eastAsia="zh-CN" w:bidi="ar-SA"/>
        </w:rPr>
        <w:t>万元，无超支情况，项目资金全部完成</w:t>
      </w:r>
      <w:r>
        <w:rPr>
          <w:rFonts w:hint="eastAsia" w:eastAsia="仿宋_GB2312" w:cs="Times New Roman"/>
          <w:kern w:val="2"/>
          <w:sz w:val="32"/>
          <w:szCs w:val="32"/>
          <w:highlight w:val="none"/>
          <w:lang w:val="en-US" w:eastAsia="zh-CN" w:bidi="ar-SA"/>
        </w:rPr>
        <w:t>。</w:t>
      </w:r>
    </w:p>
    <w:p w14:paraId="030F6C36">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F3F1CD8">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0分，实际得分</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33D8368">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7AE7C806">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eastAsia" w:ascii="仿宋_GB2312" w:hAnsi="仿宋_GB2312" w:eastAsia="仿宋_GB2312" w:cs="仿宋_GB2312"/>
          <w:sz w:val="32"/>
          <w:szCs w:val="32"/>
          <w:lang w:val="en-US" w:eastAsia="zh-CN"/>
        </w:rPr>
        <w:t>社会效益指标：</w:t>
      </w:r>
    </w:p>
    <w:p w14:paraId="074D2EDE">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提升参训学员工作积极性</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有效提升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完全达到预期</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通过阅读理论性书籍滋养了理想信念。从闪耀着真理光芒的《共产党宣言》，到为新征程指明方向的《习近平谈治国理政》，每一部经典著作都凝聚着无数先驱者的智慧结晶，为党员干部照亮前行的道路。</w:t>
      </w:r>
    </w:p>
    <w:p w14:paraId="6B4094E9">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eastAsia="zh-CN"/>
        </w:rPr>
        <w:t>提升参训学员工作质量，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有效提升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完全达到预期</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培训学员通过深入研读马克思主义经典，深刻领会习近平新时代中国特色社会主义思想的丰富内涵，明晰历史前进的正确方向，为具体实践工作中提供理论思想的支撑。</w:t>
      </w:r>
    </w:p>
    <w:p w14:paraId="5B2C5D42">
      <w:pPr>
        <w:numPr>
          <w:ilvl w:val="0"/>
          <w:numId w:val="0"/>
        </w:num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14:paraId="6003CEF9">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rPr>
        <w:t>参训学员满意度调查</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bidi="ar-SA"/>
        </w:rPr>
        <w:t>通过设置</w:t>
      </w:r>
      <w:r>
        <w:rPr>
          <w:rFonts w:hint="eastAsia" w:eastAsia="仿宋_GB2312" w:cs="Times New Roman"/>
          <w:kern w:val="2"/>
          <w:sz w:val="32"/>
          <w:szCs w:val="32"/>
          <w:highlight w:val="none"/>
          <w:lang w:val="en-US" w:eastAsia="zh-CN" w:bidi="ar-SA"/>
        </w:rPr>
        <w:t>学员</w:t>
      </w:r>
      <w:r>
        <w:rPr>
          <w:rFonts w:hint="eastAsia" w:ascii="Times New Roman" w:hAnsi="Times New Roman" w:eastAsia="仿宋_GB2312" w:cs="Times New Roman"/>
          <w:kern w:val="2"/>
          <w:sz w:val="32"/>
          <w:szCs w:val="32"/>
          <w:highlight w:val="none"/>
          <w:lang w:val="en-US" w:eastAsia="zh-CN" w:bidi="ar-SA"/>
        </w:rPr>
        <w:t>问卷调查的方式进行考评评价，共计调查样本总量为</w:t>
      </w:r>
      <w:r>
        <w:rPr>
          <w:rFonts w:hint="eastAsia" w:eastAsia="仿宋_GB2312" w:cs="Times New Roman"/>
          <w:kern w:val="2"/>
          <w:sz w:val="32"/>
          <w:szCs w:val="32"/>
          <w:highlight w:val="none"/>
          <w:lang w:val="en-US" w:eastAsia="zh-CN" w:bidi="ar-SA"/>
        </w:rPr>
        <w:t>35</w:t>
      </w:r>
      <w:r>
        <w:rPr>
          <w:rFonts w:hint="eastAsia" w:ascii="Times New Roman" w:hAnsi="Times New Roman" w:eastAsia="仿宋_GB2312" w:cs="Times New Roman"/>
          <w:kern w:val="2"/>
          <w:sz w:val="32"/>
          <w:szCs w:val="32"/>
          <w:highlight w:val="none"/>
          <w:lang w:val="en-US" w:eastAsia="zh-CN" w:bidi="ar-SA"/>
        </w:rPr>
        <w:t>个样本，有效调查问卷</w:t>
      </w:r>
      <w:r>
        <w:rPr>
          <w:rFonts w:hint="eastAsia" w:eastAsia="仿宋_GB2312" w:cs="Times New Roman"/>
          <w:kern w:val="2"/>
          <w:sz w:val="32"/>
          <w:szCs w:val="32"/>
          <w:highlight w:val="none"/>
          <w:lang w:val="en-US" w:eastAsia="zh-CN" w:bidi="ar-SA"/>
        </w:rPr>
        <w:t>35</w:t>
      </w:r>
      <w:r>
        <w:rPr>
          <w:rFonts w:hint="eastAsia" w:ascii="Times New Roman" w:hAnsi="Times New Roman" w:eastAsia="仿宋_GB2312" w:cs="Times New Roman"/>
          <w:kern w:val="2"/>
          <w:sz w:val="32"/>
          <w:szCs w:val="32"/>
          <w:highlight w:val="none"/>
          <w:lang w:val="en-US" w:eastAsia="zh-CN" w:bidi="ar-SA"/>
        </w:rPr>
        <w:t>份。其中，统计</w:t>
      </w:r>
      <w:r>
        <w:rPr>
          <w:rFonts w:hint="eastAsia" w:eastAsia="仿宋_GB2312" w:cs="Times New Roman"/>
          <w:kern w:val="2"/>
          <w:sz w:val="32"/>
          <w:szCs w:val="32"/>
          <w:highlight w:val="none"/>
          <w:lang w:val="en-US" w:eastAsia="zh-CN" w:bidi="ar-SA"/>
        </w:rPr>
        <w:t>35份</w:t>
      </w:r>
      <w:r>
        <w:rPr>
          <w:rFonts w:hint="eastAsia" w:ascii="Times New Roman" w:hAnsi="Times New Roman" w:eastAsia="仿宋_GB2312" w:cs="Times New Roman"/>
          <w:kern w:val="2"/>
          <w:sz w:val="32"/>
          <w:szCs w:val="32"/>
          <w:highlight w:val="none"/>
          <w:lang w:val="en-US" w:eastAsia="zh-CN" w:bidi="ar-SA"/>
        </w:rPr>
        <w:t>的平均值为</w:t>
      </w:r>
      <w:r>
        <w:rPr>
          <w:rFonts w:hint="eastAsia" w:eastAsia="仿宋_GB2312" w:cs="Times New Roman"/>
          <w:kern w:val="2"/>
          <w:sz w:val="32"/>
          <w:szCs w:val="32"/>
          <w:highlight w:val="none"/>
          <w:lang w:val="en-US" w:eastAsia="zh-CN" w:bidi="ar-SA"/>
        </w:rPr>
        <w:t>100</w:t>
      </w:r>
      <w:r>
        <w:rPr>
          <w:rFonts w:hint="eastAsia" w:ascii="Times New Roman" w:hAnsi="Times New Roman" w:eastAsia="仿宋_GB2312" w:cs="Times New Roman"/>
          <w:kern w:val="2"/>
          <w:sz w:val="32"/>
          <w:szCs w:val="32"/>
          <w:highlight w:val="none"/>
          <w:lang w:val="en-US" w:eastAsia="zh-CN" w:bidi="ar-SA"/>
        </w:rPr>
        <w:t>%。</w:t>
      </w:r>
    </w:p>
    <w:p w14:paraId="4E8E84AD">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34E80D82">
      <w:pPr>
        <w:pStyle w:val="19"/>
        <w:spacing w:line="560" w:lineRule="exact"/>
        <w:ind w:firstLine="64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2024年本级追加，达党财纪字〔2023〕2号（13），追加组织部基层党建指导服务中心培训经费预算3.66</w:t>
      </w:r>
      <w:r>
        <w:rPr>
          <w:rFonts w:hint="default" w:ascii="Times New Roman" w:hAnsi="Times New Roman" w:eastAsia="仿宋_GB2312" w:cs="Times New Roman"/>
          <w:sz w:val="32"/>
          <w:szCs w:val="32"/>
          <w:highlight w:val="none"/>
        </w:rPr>
        <w:t>万元，全年预算</w:t>
      </w:r>
      <w:r>
        <w:rPr>
          <w:rFonts w:hint="default" w:ascii="Times New Roman" w:hAnsi="Times New Roman" w:eastAsia="仿宋_GB2312" w:cs="Times New Roman"/>
          <w:sz w:val="32"/>
          <w:szCs w:val="32"/>
          <w:highlight w:val="none"/>
          <w:lang w:val="en-US" w:eastAsia="zh-CN"/>
        </w:rPr>
        <w:t>3.66</w:t>
      </w:r>
      <w:r>
        <w:rPr>
          <w:rFonts w:hint="default" w:ascii="Times New Roman" w:hAnsi="Times New Roman" w:eastAsia="仿宋_GB2312" w:cs="Times New Roman"/>
          <w:sz w:val="32"/>
          <w:szCs w:val="32"/>
          <w:highlight w:val="none"/>
        </w:rPr>
        <w:t>万元，实际支出</w:t>
      </w:r>
      <w:r>
        <w:rPr>
          <w:rFonts w:hint="default" w:ascii="Times New Roman" w:hAnsi="Times New Roman" w:eastAsia="仿宋_GB2312" w:cs="Times New Roman"/>
          <w:sz w:val="32"/>
          <w:szCs w:val="32"/>
          <w:highlight w:val="none"/>
          <w:lang w:val="en-US" w:eastAsia="zh-CN"/>
        </w:rPr>
        <w:t>3.66</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kern w:val="2"/>
          <w:sz w:val="32"/>
          <w:szCs w:val="32"/>
          <w:highlight w:val="none"/>
          <w:lang w:val="en-US" w:eastAsia="zh-CN" w:bidi="ar-SA"/>
        </w:rPr>
        <w:t>预算执行率为100%，项目绩效指标总体完成率为100.6%，</w:t>
      </w:r>
      <w:r>
        <w:rPr>
          <w:rFonts w:hint="default" w:ascii="Times New Roman" w:hAnsi="Times New Roman" w:eastAsia="仿宋_GB2312" w:cs="Times New Roman"/>
          <w:sz w:val="32"/>
          <w:szCs w:val="32"/>
          <w:highlight w:val="none"/>
          <w:lang w:eastAsia="zh-Hans"/>
        </w:rPr>
        <w:t>总体</w:t>
      </w:r>
      <w:r>
        <w:rPr>
          <w:rFonts w:hint="default" w:ascii="Times New Roman" w:hAnsi="Times New Roman" w:eastAsia="仿宋_GB2312" w:cs="Times New Roman"/>
          <w:sz w:val="32"/>
          <w:szCs w:val="32"/>
          <w:highlight w:val="none"/>
        </w:rPr>
        <w:t>偏差率为</w:t>
      </w:r>
      <w:r>
        <w:rPr>
          <w:rFonts w:hint="default" w:ascii="Times New Roman" w:hAnsi="Times New Roman" w:eastAsia="仿宋_GB2312" w:cs="Times New Roman"/>
          <w:sz w:val="32"/>
          <w:szCs w:val="32"/>
          <w:highlight w:val="none"/>
          <w:lang w:val="en-US" w:eastAsia="zh-CN"/>
        </w:rPr>
        <w:t>0.6%</w:t>
      </w:r>
      <w:r>
        <w:rPr>
          <w:rFonts w:hint="default" w:ascii="Times New Roman" w:hAnsi="Times New Roman" w:eastAsia="仿宋_GB2312" w:cs="Times New Roman"/>
          <w:kern w:val="2"/>
          <w:sz w:val="32"/>
          <w:szCs w:val="32"/>
          <w:highlight w:val="none"/>
          <w:lang w:val="en-US" w:eastAsia="zh-CN" w:bidi="ar-SA"/>
        </w:rPr>
        <w:t>。</w:t>
      </w:r>
    </w:p>
    <w:p w14:paraId="5DED8768">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5F9FADCA">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A952AA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74F8995">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6599967">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4EA5BC5">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81D1A14">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六、</w:t>
      </w:r>
      <w:r>
        <w:rPr>
          <w:rFonts w:hint="default" w:ascii="Times New Roman" w:hAnsi="Times New Roman" w:eastAsia="黑体" w:cs="Times New Roman"/>
          <w:sz w:val="32"/>
          <w:szCs w:val="32"/>
        </w:rPr>
        <w:t>有关建议</w:t>
      </w:r>
    </w:p>
    <w:p w14:paraId="5E3DE754">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多进行有关绩效管理工作方面的培训。积极组织第三方开展绩效管理工作培训，进一步夯实业务基础，提高我单位绩效人员水平。</w:t>
      </w:r>
    </w:p>
    <w:p w14:paraId="3AB05DC2">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14:paraId="6D8EE883">
      <w:pPr>
        <w:pStyle w:val="3"/>
        <w:ind w:firstLine="640" w:firstLineChars="200"/>
        <w:rPr>
          <w:rFonts w:hint="eastAsia"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1.</w:t>
      </w:r>
      <w:r>
        <w:rPr>
          <w:rFonts w:hint="eastAsia" w:ascii="Times New Roman" w:hAnsi="Times New Roman" w:eastAsia="仿宋_GB2312" w:cs="Times New Roman"/>
          <w:kern w:val="2"/>
          <w:sz w:val="32"/>
          <w:szCs w:val="32"/>
          <w:highlight w:val="none"/>
          <w:lang w:val="en-US" w:eastAsia="zh-CN" w:bidi="ar-SA"/>
        </w:rPr>
        <w:t>项目支出的政策和路径设置科学，</w:t>
      </w:r>
      <w:r>
        <w:rPr>
          <w:rFonts w:hint="eastAsia" w:eastAsia="仿宋_GB2312" w:cs="Times New Roman"/>
          <w:kern w:val="2"/>
          <w:sz w:val="32"/>
          <w:szCs w:val="32"/>
          <w:highlight w:val="none"/>
          <w:lang w:val="en-US" w:eastAsia="zh-CN" w:bidi="ar-SA"/>
        </w:rPr>
        <w:t>符合实际需要；</w:t>
      </w:r>
    </w:p>
    <w:p w14:paraId="7C5B01FD">
      <w:pPr>
        <w:pStyle w:val="3"/>
        <w:ind w:firstLine="640" w:firstLineChars="200"/>
        <w:rPr>
          <w:rFonts w:hint="eastAsia"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2.项目安排准确，未发现背离项目立项初衷的情况；</w:t>
      </w:r>
    </w:p>
    <w:p w14:paraId="7580AF26">
      <w:pPr>
        <w:pStyle w:val="3"/>
        <w:ind w:firstLine="640" w:firstLineChars="200"/>
        <w:rPr>
          <w:rFonts w:hint="eastAsia"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3.</w:t>
      </w:r>
      <w:r>
        <w:rPr>
          <w:rFonts w:hint="eastAsia" w:ascii="Times New Roman" w:hAnsi="Times New Roman" w:eastAsia="仿宋_GB2312" w:cs="Times New Roman"/>
          <w:kern w:val="2"/>
          <w:sz w:val="32"/>
          <w:szCs w:val="32"/>
          <w:highlight w:val="none"/>
          <w:lang w:val="en-US" w:eastAsia="zh-CN" w:bidi="ar-SA"/>
        </w:rPr>
        <w:t>项目的申报和审核机制完善</w:t>
      </w:r>
      <w:r>
        <w:rPr>
          <w:rFonts w:hint="eastAsia" w:eastAsia="仿宋_GB2312" w:cs="Times New Roman"/>
          <w:kern w:val="2"/>
          <w:sz w:val="32"/>
          <w:szCs w:val="32"/>
          <w:highlight w:val="none"/>
          <w:lang w:val="en-US" w:eastAsia="zh-CN" w:bidi="ar-SA"/>
        </w:rPr>
        <w:t>；</w:t>
      </w:r>
    </w:p>
    <w:p w14:paraId="79374053">
      <w:pPr>
        <w:pStyle w:val="3"/>
        <w:ind w:firstLine="640" w:firstLineChars="200"/>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4.未发现虚假行为和骗取财政资金的问题。</w:t>
      </w:r>
    </w:p>
    <w:p w14:paraId="2D590A30">
      <w:pPr>
        <w:pStyle w:val="13"/>
        <w:spacing w:after="0" w:line="560" w:lineRule="exact"/>
        <w:ind w:left="0" w:leftChars="0" w:firstLine="640"/>
        <w:rPr>
          <w:rFonts w:hint="default" w:ascii="Times New Roman" w:hAnsi="Times New Roman" w:eastAsia="仿宋_GB2312" w:cs="Times New Roman"/>
          <w:sz w:val="32"/>
          <w:szCs w:val="32"/>
        </w:rPr>
      </w:pPr>
    </w:p>
    <w:p w14:paraId="573D47C3">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3B939547">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4F6B37B4">
      <w:pPr>
        <w:pStyle w:val="19"/>
        <w:ind w:firstLine="562"/>
        <w:jc w:val="center"/>
        <w:rPr>
          <w:rFonts w:hint="eastAsia" w:ascii="仿宋_GB2312" w:hAnsi="仿宋_GB2312" w:eastAsia="仿宋_GB2312" w:cs="仿宋_GB2312"/>
          <w:sz w:val="28"/>
          <w:szCs w:val="40"/>
        </w:rPr>
      </w:pPr>
      <w:bookmarkStart w:id="2" w:name="_Toc30064_WPSOffice_Level1"/>
      <w:bookmarkStart w:id="3" w:name="_Toc26499_WPSOffice_Level2"/>
      <w:r>
        <w:rPr>
          <w:rFonts w:hint="eastAsia" w:ascii="仿宋_GB2312" w:hAnsi="仿宋_GB2312" w:eastAsia="仿宋_GB2312" w:cs="仿宋_GB2312"/>
          <w:b/>
          <w:bCs/>
          <w:sz w:val="28"/>
          <w:szCs w:val="40"/>
          <w:lang w:val="en-US" w:eastAsia="zh-CN"/>
        </w:rPr>
        <w:t>2024年本级追加，达党财纪字〔2023〕2号（13），追加组织部基层党建指导服务中心培训经费</w:t>
      </w:r>
      <w:r>
        <w:rPr>
          <w:rFonts w:hint="eastAsia" w:ascii="仿宋_GB2312" w:hAnsi="仿宋_GB2312" w:eastAsia="仿宋_GB2312" w:cs="仿宋_GB2312"/>
          <w:b/>
          <w:bCs/>
          <w:sz w:val="28"/>
          <w:szCs w:val="40"/>
        </w:rPr>
        <w:t>绩效评价指标体系及综合评分表</w:t>
      </w:r>
      <w:bookmarkEnd w:id="2"/>
      <w:bookmarkEnd w:id="3"/>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2"/>
        <w:gridCol w:w="1000"/>
        <w:gridCol w:w="1071"/>
        <w:gridCol w:w="1725"/>
        <w:gridCol w:w="5216"/>
        <w:gridCol w:w="5"/>
        <w:gridCol w:w="1299"/>
        <w:gridCol w:w="1365"/>
      </w:tblGrid>
      <w:tr w14:paraId="4F107E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5" w:type="pct"/>
            <w:shd w:val="clear" w:color="auto" w:fill="FFFFFF"/>
            <w:vAlign w:val="center"/>
          </w:tcPr>
          <w:p w14:paraId="61AA652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14:paraId="3CCC7E8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14:paraId="5EABFBA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14:paraId="5175A39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6" w:type="pct"/>
            <w:shd w:val="clear" w:color="auto" w:fill="FFFFFF"/>
            <w:vAlign w:val="center"/>
          </w:tcPr>
          <w:p w14:paraId="130905C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4" w:type="pct"/>
            <w:gridSpan w:val="2"/>
            <w:shd w:val="clear" w:color="auto" w:fill="FFFFFF"/>
            <w:vAlign w:val="center"/>
          </w:tcPr>
          <w:p w14:paraId="4394327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14:paraId="4767584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507B5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5" w:type="pct"/>
            <w:vMerge w:val="restart"/>
            <w:shd w:val="clear" w:color="auto" w:fill="FFFFFF"/>
            <w:vAlign w:val="center"/>
          </w:tcPr>
          <w:p w14:paraId="30DD2841">
            <w:pPr>
              <w:widowControl/>
              <w:spacing w:line="0" w:lineRule="atLeast"/>
              <w:jc w:val="center"/>
              <w:rPr>
                <w:rFonts w:hint="default" w:ascii="Times New Roman" w:hAnsi="Times New Roman" w:eastAsia="仿宋_GB2312" w:cs="Times New Roman"/>
                <w:color w:val="000000"/>
                <w:kern w:val="0"/>
                <w:sz w:val="18"/>
                <w:szCs w:val="18"/>
              </w:rPr>
            </w:pPr>
          </w:p>
          <w:p w14:paraId="5C999CB4">
            <w:pPr>
              <w:widowControl/>
              <w:spacing w:line="0" w:lineRule="atLeast"/>
              <w:jc w:val="center"/>
              <w:rPr>
                <w:rFonts w:hint="default" w:ascii="Times New Roman" w:hAnsi="Times New Roman" w:eastAsia="仿宋_GB2312" w:cs="Times New Roman"/>
                <w:color w:val="000000"/>
                <w:kern w:val="0"/>
                <w:sz w:val="18"/>
                <w:szCs w:val="18"/>
              </w:rPr>
            </w:pPr>
          </w:p>
          <w:p w14:paraId="5F6B9081">
            <w:pPr>
              <w:widowControl/>
              <w:spacing w:line="0" w:lineRule="atLeast"/>
              <w:jc w:val="center"/>
              <w:rPr>
                <w:rFonts w:hint="default" w:ascii="Times New Roman" w:hAnsi="Times New Roman" w:eastAsia="仿宋_GB2312" w:cs="Times New Roman"/>
                <w:color w:val="000000"/>
                <w:kern w:val="0"/>
                <w:sz w:val="18"/>
                <w:szCs w:val="18"/>
              </w:rPr>
            </w:pPr>
          </w:p>
          <w:p w14:paraId="2928D8E8">
            <w:pPr>
              <w:widowControl/>
              <w:spacing w:line="0" w:lineRule="atLeast"/>
              <w:jc w:val="center"/>
              <w:rPr>
                <w:rFonts w:hint="default" w:ascii="Times New Roman" w:hAnsi="Times New Roman" w:eastAsia="仿宋_GB2312" w:cs="Times New Roman"/>
                <w:color w:val="000000"/>
                <w:kern w:val="0"/>
                <w:sz w:val="18"/>
                <w:szCs w:val="18"/>
              </w:rPr>
            </w:pPr>
          </w:p>
          <w:p w14:paraId="5B7A878C">
            <w:pPr>
              <w:widowControl/>
              <w:spacing w:line="0" w:lineRule="atLeast"/>
              <w:jc w:val="center"/>
              <w:rPr>
                <w:rFonts w:hint="default" w:ascii="Times New Roman" w:hAnsi="Times New Roman" w:eastAsia="仿宋_GB2312" w:cs="Times New Roman"/>
                <w:color w:val="000000"/>
                <w:kern w:val="0"/>
                <w:sz w:val="18"/>
                <w:szCs w:val="18"/>
              </w:rPr>
            </w:pPr>
          </w:p>
          <w:p w14:paraId="785F3821">
            <w:pPr>
              <w:widowControl/>
              <w:spacing w:line="0" w:lineRule="atLeast"/>
              <w:jc w:val="center"/>
              <w:rPr>
                <w:rFonts w:hint="default" w:ascii="Times New Roman" w:hAnsi="Times New Roman" w:eastAsia="仿宋_GB2312" w:cs="Times New Roman"/>
                <w:color w:val="000000"/>
                <w:kern w:val="0"/>
                <w:sz w:val="18"/>
                <w:szCs w:val="18"/>
              </w:rPr>
            </w:pPr>
          </w:p>
          <w:p w14:paraId="59E640C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14:paraId="2D23D20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14:paraId="2B8C228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7ECB52F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14:paraId="6F22700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6" w:type="pct"/>
            <w:shd w:val="clear" w:color="auto" w:fill="FFFFFF"/>
            <w:vAlign w:val="center"/>
          </w:tcPr>
          <w:p w14:paraId="7CA15DF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4" w:type="pct"/>
            <w:gridSpan w:val="2"/>
            <w:shd w:val="clear" w:color="auto" w:fill="FFFFFF"/>
            <w:vAlign w:val="center"/>
          </w:tcPr>
          <w:p w14:paraId="5BD2F43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10DEA741">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2EDD1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6DAC2A7E">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751F725A">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3969873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5D3E465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14:paraId="7724E69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6" w:type="pct"/>
            <w:shd w:val="clear" w:color="auto" w:fill="FFFFFF"/>
            <w:vAlign w:val="center"/>
          </w:tcPr>
          <w:p w14:paraId="53E8B96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4" w:type="pct"/>
            <w:gridSpan w:val="2"/>
            <w:shd w:val="clear" w:color="auto" w:fill="FFFFFF"/>
            <w:vAlign w:val="center"/>
          </w:tcPr>
          <w:p w14:paraId="7241452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46BCF098">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default" w:ascii="Times New Roman" w:hAnsi="Times New Roman" w:eastAsia="仿宋_GB2312" w:cs="Times New Roman"/>
                <w:b/>
                <w:bCs/>
                <w:color w:val="000000"/>
                <w:kern w:val="0"/>
                <w:sz w:val="18"/>
                <w:szCs w:val="18"/>
              </w:rPr>
              <w:t>3</w:t>
            </w:r>
          </w:p>
        </w:tc>
      </w:tr>
      <w:tr w14:paraId="73B3B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1ACA9E2A">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5FA35D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14:paraId="5F69D0F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25AD37D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14:paraId="123B668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6" w:type="pct"/>
            <w:shd w:val="clear" w:color="000000" w:fill="FFFFFF"/>
            <w:vAlign w:val="center"/>
          </w:tcPr>
          <w:p w14:paraId="73286597">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57C3E388">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4" w:type="pct"/>
            <w:gridSpan w:val="2"/>
            <w:shd w:val="clear" w:color="000000" w:fill="FFFFFF"/>
            <w:vAlign w:val="center"/>
          </w:tcPr>
          <w:p w14:paraId="1B7DE25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170418A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14:paraId="1FED1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5" w:type="pct"/>
            <w:vMerge w:val="continue"/>
            <w:shd w:val="clear" w:color="auto" w:fill="FFFFFF"/>
            <w:vAlign w:val="center"/>
          </w:tcPr>
          <w:p w14:paraId="2ED24D4D">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61109314">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EECA30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5BD192D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14:paraId="791318B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6" w:type="pct"/>
            <w:shd w:val="clear" w:color="000000" w:fill="FFFFFF"/>
            <w:vAlign w:val="center"/>
          </w:tcPr>
          <w:p w14:paraId="56DCA36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4" w:type="pct"/>
            <w:gridSpan w:val="2"/>
            <w:shd w:val="clear" w:color="000000" w:fill="FFFFFF"/>
            <w:vAlign w:val="center"/>
          </w:tcPr>
          <w:p w14:paraId="1FF2814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51C9508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14:paraId="43B06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5" w:type="pct"/>
            <w:vMerge w:val="continue"/>
            <w:shd w:val="clear" w:color="auto" w:fill="FFFFFF"/>
            <w:vAlign w:val="center"/>
          </w:tcPr>
          <w:p w14:paraId="1D1B8680">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85CDA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01B842D7">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38345BA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523FA00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14:paraId="21B04E7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6" w:type="pct"/>
            <w:shd w:val="clear" w:color="auto" w:fill="FFFFFF"/>
            <w:vAlign w:val="center"/>
          </w:tcPr>
          <w:p w14:paraId="3349F0B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4" w:type="pct"/>
            <w:gridSpan w:val="2"/>
            <w:shd w:val="clear" w:color="auto" w:fill="FFFFFF"/>
            <w:vAlign w:val="center"/>
          </w:tcPr>
          <w:p w14:paraId="53DE22F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667F1AB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450C7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5" w:type="pct"/>
            <w:vMerge w:val="continue"/>
            <w:shd w:val="clear" w:color="auto" w:fill="FFFFFF"/>
            <w:vAlign w:val="center"/>
          </w:tcPr>
          <w:p w14:paraId="20E93017">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138AC310">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566EAE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154F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14:paraId="7C209FC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6" w:type="pct"/>
            <w:shd w:val="clear" w:color="auto" w:fill="FFFFFF"/>
            <w:vAlign w:val="center"/>
          </w:tcPr>
          <w:p w14:paraId="7C3BF0D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4" w:type="pct"/>
            <w:gridSpan w:val="2"/>
            <w:shd w:val="clear" w:color="auto" w:fill="FFFFFF"/>
            <w:vAlign w:val="center"/>
          </w:tcPr>
          <w:p w14:paraId="352AC61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631E537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1B653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5" w:type="pct"/>
            <w:vMerge w:val="restart"/>
            <w:shd w:val="clear" w:color="auto" w:fill="FFFFFF"/>
            <w:vAlign w:val="center"/>
          </w:tcPr>
          <w:p w14:paraId="5086FA89">
            <w:pPr>
              <w:spacing w:line="0" w:lineRule="atLeast"/>
              <w:jc w:val="center"/>
              <w:rPr>
                <w:rFonts w:hint="default" w:ascii="Times New Roman" w:hAnsi="Times New Roman" w:eastAsia="仿宋_GB2312" w:cs="Times New Roman"/>
                <w:color w:val="000000"/>
                <w:kern w:val="0"/>
                <w:sz w:val="18"/>
                <w:szCs w:val="18"/>
              </w:rPr>
            </w:pPr>
          </w:p>
          <w:p w14:paraId="0EFFCD01">
            <w:pPr>
              <w:spacing w:line="0" w:lineRule="atLeast"/>
              <w:jc w:val="center"/>
              <w:rPr>
                <w:rFonts w:hint="default" w:ascii="Times New Roman" w:hAnsi="Times New Roman" w:eastAsia="仿宋_GB2312" w:cs="Times New Roman"/>
                <w:color w:val="000000"/>
                <w:kern w:val="0"/>
                <w:sz w:val="18"/>
                <w:szCs w:val="18"/>
              </w:rPr>
            </w:pPr>
          </w:p>
          <w:p w14:paraId="351B0E10">
            <w:pPr>
              <w:spacing w:line="0" w:lineRule="atLeast"/>
              <w:jc w:val="center"/>
              <w:rPr>
                <w:rFonts w:hint="default" w:ascii="Times New Roman" w:hAnsi="Times New Roman" w:eastAsia="仿宋_GB2312" w:cs="Times New Roman"/>
                <w:color w:val="000000"/>
                <w:kern w:val="0"/>
                <w:sz w:val="18"/>
                <w:szCs w:val="18"/>
              </w:rPr>
            </w:pPr>
          </w:p>
          <w:p w14:paraId="5CE21D6B">
            <w:pPr>
              <w:spacing w:line="0" w:lineRule="atLeast"/>
              <w:jc w:val="center"/>
              <w:rPr>
                <w:rFonts w:hint="default" w:ascii="Times New Roman" w:hAnsi="Times New Roman" w:eastAsia="仿宋_GB2312" w:cs="Times New Roman"/>
                <w:color w:val="000000"/>
                <w:kern w:val="0"/>
                <w:sz w:val="18"/>
                <w:szCs w:val="18"/>
              </w:rPr>
            </w:pPr>
          </w:p>
          <w:p w14:paraId="12D7E55D">
            <w:pPr>
              <w:spacing w:line="0" w:lineRule="atLeast"/>
              <w:jc w:val="center"/>
              <w:rPr>
                <w:rFonts w:hint="default" w:ascii="Times New Roman" w:hAnsi="Times New Roman" w:eastAsia="仿宋_GB2312" w:cs="Times New Roman"/>
                <w:color w:val="000000"/>
                <w:kern w:val="0"/>
                <w:sz w:val="18"/>
                <w:szCs w:val="18"/>
              </w:rPr>
            </w:pPr>
          </w:p>
          <w:p w14:paraId="696A75A9">
            <w:pPr>
              <w:spacing w:line="0" w:lineRule="atLeast"/>
              <w:jc w:val="center"/>
              <w:rPr>
                <w:rFonts w:hint="default" w:ascii="Times New Roman" w:hAnsi="Times New Roman" w:eastAsia="仿宋_GB2312" w:cs="Times New Roman"/>
                <w:color w:val="000000"/>
                <w:kern w:val="0"/>
                <w:sz w:val="18"/>
                <w:szCs w:val="18"/>
              </w:rPr>
            </w:pPr>
          </w:p>
          <w:p w14:paraId="3E92393A">
            <w:pPr>
              <w:spacing w:line="0" w:lineRule="atLeast"/>
              <w:jc w:val="center"/>
              <w:rPr>
                <w:rFonts w:hint="default" w:ascii="Times New Roman" w:hAnsi="Times New Roman" w:eastAsia="仿宋_GB2312" w:cs="Times New Roman"/>
                <w:color w:val="000000"/>
                <w:kern w:val="0"/>
                <w:sz w:val="18"/>
                <w:szCs w:val="18"/>
              </w:rPr>
            </w:pPr>
          </w:p>
          <w:p w14:paraId="73153ECE">
            <w:pPr>
              <w:spacing w:line="0" w:lineRule="atLeast"/>
              <w:jc w:val="center"/>
              <w:rPr>
                <w:rFonts w:hint="default" w:ascii="Times New Roman" w:hAnsi="Times New Roman" w:eastAsia="仿宋_GB2312" w:cs="Times New Roman"/>
                <w:color w:val="000000"/>
                <w:kern w:val="0"/>
                <w:sz w:val="18"/>
                <w:szCs w:val="18"/>
              </w:rPr>
            </w:pPr>
          </w:p>
          <w:p w14:paraId="715295EE">
            <w:pPr>
              <w:spacing w:line="0" w:lineRule="atLeast"/>
              <w:jc w:val="center"/>
              <w:rPr>
                <w:rFonts w:hint="default" w:ascii="Times New Roman" w:hAnsi="Times New Roman" w:eastAsia="仿宋_GB2312" w:cs="Times New Roman"/>
                <w:color w:val="000000"/>
                <w:kern w:val="0"/>
                <w:sz w:val="18"/>
                <w:szCs w:val="18"/>
              </w:rPr>
            </w:pPr>
          </w:p>
          <w:p w14:paraId="57A1AECE">
            <w:pPr>
              <w:spacing w:line="0" w:lineRule="atLeast"/>
              <w:jc w:val="center"/>
              <w:rPr>
                <w:rFonts w:hint="default" w:ascii="Times New Roman" w:hAnsi="Times New Roman" w:eastAsia="仿宋_GB2312" w:cs="Times New Roman"/>
                <w:color w:val="000000"/>
                <w:kern w:val="0"/>
                <w:sz w:val="18"/>
                <w:szCs w:val="18"/>
              </w:rPr>
            </w:pPr>
          </w:p>
          <w:p w14:paraId="0BC307E9">
            <w:pPr>
              <w:spacing w:line="0" w:lineRule="atLeast"/>
              <w:jc w:val="center"/>
              <w:rPr>
                <w:rFonts w:hint="default" w:ascii="Times New Roman" w:hAnsi="Times New Roman" w:eastAsia="仿宋_GB2312" w:cs="Times New Roman"/>
                <w:color w:val="000000"/>
                <w:kern w:val="0"/>
                <w:sz w:val="18"/>
                <w:szCs w:val="18"/>
              </w:rPr>
            </w:pPr>
          </w:p>
          <w:p w14:paraId="307AE745">
            <w:pPr>
              <w:spacing w:line="0" w:lineRule="atLeast"/>
              <w:jc w:val="center"/>
              <w:rPr>
                <w:rFonts w:hint="default" w:ascii="Times New Roman" w:hAnsi="Times New Roman" w:eastAsia="仿宋_GB2312" w:cs="Times New Roman"/>
                <w:color w:val="000000"/>
                <w:kern w:val="0"/>
                <w:sz w:val="18"/>
                <w:szCs w:val="18"/>
              </w:rPr>
            </w:pPr>
          </w:p>
          <w:p w14:paraId="620C70B1">
            <w:pPr>
              <w:spacing w:line="0" w:lineRule="atLeast"/>
              <w:jc w:val="center"/>
              <w:rPr>
                <w:rFonts w:hint="default" w:ascii="Times New Roman" w:hAnsi="Times New Roman" w:eastAsia="仿宋_GB2312" w:cs="Times New Roman"/>
                <w:color w:val="000000"/>
                <w:kern w:val="0"/>
                <w:sz w:val="18"/>
                <w:szCs w:val="18"/>
              </w:rPr>
            </w:pPr>
          </w:p>
          <w:p w14:paraId="5945B673">
            <w:pPr>
              <w:spacing w:line="0" w:lineRule="atLeast"/>
              <w:jc w:val="center"/>
              <w:rPr>
                <w:rFonts w:hint="default" w:ascii="Times New Roman" w:hAnsi="Times New Roman" w:eastAsia="仿宋_GB2312" w:cs="Times New Roman"/>
                <w:color w:val="000000"/>
                <w:kern w:val="0"/>
                <w:sz w:val="18"/>
                <w:szCs w:val="18"/>
              </w:rPr>
            </w:pPr>
          </w:p>
          <w:p w14:paraId="6AC00744">
            <w:pPr>
              <w:spacing w:line="0" w:lineRule="atLeast"/>
              <w:jc w:val="center"/>
              <w:rPr>
                <w:rFonts w:hint="default" w:ascii="Times New Roman" w:hAnsi="Times New Roman" w:eastAsia="仿宋_GB2312" w:cs="Times New Roman"/>
                <w:color w:val="000000"/>
                <w:kern w:val="0"/>
                <w:sz w:val="18"/>
                <w:szCs w:val="18"/>
              </w:rPr>
            </w:pPr>
          </w:p>
          <w:p w14:paraId="4A359D7C">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6062CAA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14:paraId="7892CED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574EAE1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14:paraId="59E8DB5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6" w:type="pct"/>
            <w:shd w:val="clear" w:color="000000" w:fill="FFFFFF"/>
            <w:vAlign w:val="center"/>
          </w:tcPr>
          <w:p w14:paraId="0B93489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29283E9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7800605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4" w:type="pct"/>
            <w:gridSpan w:val="2"/>
            <w:shd w:val="clear" w:color="000000" w:fill="FFFFFF"/>
            <w:vAlign w:val="center"/>
          </w:tcPr>
          <w:p w14:paraId="3228ACE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7217C38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53A45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5" w:type="pct"/>
            <w:vMerge w:val="continue"/>
            <w:shd w:val="clear" w:color="auto" w:fill="FFFFFF"/>
            <w:vAlign w:val="center"/>
          </w:tcPr>
          <w:p w14:paraId="402EF96D">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BA5293B">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D40755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14:paraId="6DF35DE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6" w:type="pct"/>
            <w:shd w:val="clear" w:color="auto" w:fill="FFFFFF"/>
            <w:vAlign w:val="center"/>
          </w:tcPr>
          <w:p w14:paraId="35021E1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4" w:type="pct"/>
            <w:gridSpan w:val="2"/>
            <w:shd w:val="clear" w:color="auto" w:fill="FFFFFF"/>
            <w:vAlign w:val="center"/>
          </w:tcPr>
          <w:p w14:paraId="52B8CC4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484B400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4B490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14:paraId="2869390A">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7CC51FF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670AE4C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7975A12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14:paraId="069274A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6" w:type="pct"/>
            <w:shd w:val="clear" w:color="000000" w:fill="FFFFFF"/>
            <w:vAlign w:val="center"/>
          </w:tcPr>
          <w:p w14:paraId="49620DF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4" w:type="pct"/>
            <w:gridSpan w:val="2"/>
            <w:shd w:val="clear" w:color="000000" w:fill="FFFFFF"/>
            <w:vAlign w:val="center"/>
          </w:tcPr>
          <w:p w14:paraId="0BA0E7B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5E002BF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26546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5" w:type="pct"/>
            <w:vMerge w:val="continue"/>
            <w:shd w:val="clear" w:color="auto" w:fill="FFFFFF"/>
            <w:vAlign w:val="center"/>
          </w:tcPr>
          <w:p w14:paraId="7F0405EC">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50D4377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2C974B31">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085DC7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103A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14:paraId="412502E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6" w:type="pct"/>
            <w:shd w:val="clear" w:color="000000" w:fill="FFFFFF"/>
            <w:vAlign w:val="center"/>
          </w:tcPr>
          <w:p w14:paraId="7155D4F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4" w:type="pct"/>
            <w:gridSpan w:val="2"/>
            <w:shd w:val="clear" w:color="000000" w:fill="FFFFFF"/>
            <w:vAlign w:val="center"/>
          </w:tcPr>
          <w:p w14:paraId="1746194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44EE3A3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7FBD3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5" w:type="pct"/>
            <w:vMerge w:val="continue"/>
            <w:shd w:val="clear" w:color="auto" w:fill="FFFFFF"/>
            <w:vAlign w:val="center"/>
          </w:tcPr>
          <w:p w14:paraId="57B7FCD1">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13D0B13">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5A773C7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2979A86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14:paraId="433DAEB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6" w:type="pct"/>
            <w:shd w:val="clear" w:color="000000" w:fill="FFFFFF"/>
            <w:vAlign w:val="center"/>
          </w:tcPr>
          <w:p w14:paraId="100C31E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4" w:type="pct"/>
            <w:gridSpan w:val="2"/>
            <w:shd w:val="clear" w:color="000000" w:fill="FFFFFF"/>
            <w:vAlign w:val="center"/>
          </w:tcPr>
          <w:p w14:paraId="44473D5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60E3035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2E647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33" w:hRule="atLeast"/>
          <w:jc w:val="center"/>
        </w:trPr>
        <w:tc>
          <w:tcPr>
            <w:tcW w:w="395" w:type="pct"/>
            <w:vMerge w:val="restart"/>
            <w:shd w:val="clear" w:color="auto" w:fill="FFFFFF"/>
            <w:vAlign w:val="center"/>
          </w:tcPr>
          <w:p w14:paraId="776E2C5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14:paraId="13C7B96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14:paraId="1792043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14:paraId="1A4BCC2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6" w:type="pct"/>
            <w:shd w:val="clear" w:color="000000" w:fill="FFFFFF"/>
            <w:vAlign w:val="center"/>
          </w:tcPr>
          <w:p w14:paraId="766B5F2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4" w:type="pct"/>
            <w:gridSpan w:val="2"/>
            <w:shd w:val="clear" w:color="000000" w:fill="FFFFFF"/>
            <w:vAlign w:val="center"/>
          </w:tcPr>
          <w:p w14:paraId="7A502BD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3205D48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793EF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51" w:hRule="atLeast"/>
          <w:jc w:val="center"/>
        </w:trPr>
        <w:tc>
          <w:tcPr>
            <w:tcW w:w="395" w:type="pct"/>
            <w:vMerge w:val="continue"/>
            <w:shd w:val="clear" w:color="auto" w:fill="FFFFFF"/>
            <w:vAlign w:val="center"/>
          </w:tcPr>
          <w:p w14:paraId="07FF60FF">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C3B563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14:paraId="6DC841E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14:paraId="61CF5FD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6" w:type="pct"/>
            <w:shd w:val="clear" w:color="000000" w:fill="FFFFFF"/>
            <w:vAlign w:val="center"/>
          </w:tcPr>
          <w:p w14:paraId="5D59636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7C3CBBD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4" w:type="pct"/>
            <w:gridSpan w:val="2"/>
            <w:shd w:val="clear" w:color="000000" w:fill="FFFFFF"/>
            <w:vAlign w:val="center"/>
          </w:tcPr>
          <w:p w14:paraId="19C6B3B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7619615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2B600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9" w:hRule="atLeast"/>
          <w:jc w:val="center"/>
        </w:trPr>
        <w:tc>
          <w:tcPr>
            <w:tcW w:w="395" w:type="pct"/>
            <w:vMerge w:val="continue"/>
            <w:shd w:val="clear" w:color="auto" w:fill="FFFFFF"/>
            <w:vAlign w:val="center"/>
          </w:tcPr>
          <w:p w14:paraId="27B1A842">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27A049C5">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14:paraId="5574CF4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14:paraId="3B490CE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6" w:type="pct"/>
            <w:shd w:val="clear" w:color="000000" w:fill="FFFFFF"/>
            <w:vAlign w:val="center"/>
          </w:tcPr>
          <w:p w14:paraId="31F6D27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4" w:type="pct"/>
            <w:gridSpan w:val="2"/>
            <w:shd w:val="clear" w:color="000000" w:fill="FFFFFF"/>
            <w:vAlign w:val="center"/>
          </w:tcPr>
          <w:p w14:paraId="7CE7449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41DAC46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55C1B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79782184">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333D6A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14:paraId="617EB94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14:paraId="088B19F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6" w:type="pct"/>
            <w:shd w:val="clear" w:color="000000" w:fill="FFFFFF"/>
            <w:vAlign w:val="center"/>
          </w:tcPr>
          <w:p w14:paraId="58A313F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4" w:type="pct"/>
            <w:gridSpan w:val="2"/>
            <w:shd w:val="clear" w:color="000000" w:fill="FFFFFF"/>
            <w:vAlign w:val="center"/>
          </w:tcPr>
          <w:p w14:paraId="1AA6671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5AA989E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2D57D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5" w:type="pct"/>
            <w:vMerge w:val="restart"/>
            <w:shd w:val="clear" w:color="auto" w:fill="FFFFFF"/>
            <w:vAlign w:val="center"/>
          </w:tcPr>
          <w:p w14:paraId="407A843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14:paraId="21FCFCD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14:paraId="6E48256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14:paraId="795E0B36">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6" w:type="pct"/>
            <w:shd w:val="clear" w:color="auto" w:fill="FFFFFF"/>
            <w:vAlign w:val="center"/>
          </w:tcPr>
          <w:p w14:paraId="153D9E8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4" w:type="pct"/>
            <w:gridSpan w:val="2"/>
            <w:shd w:val="clear" w:color="auto" w:fill="FFFFFF"/>
            <w:vAlign w:val="center"/>
          </w:tcPr>
          <w:p w14:paraId="7EAE660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14:paraId="0267F85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0CDD7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3" w:hRule="atLeast"/>
          <w:jc w:val="center"/>
        </w:trPr>
        <w:tc>
          <w:tcPr>
            <w:tcW w:w="395" w:type="pct"/>
            <w:vMerge w:val="continue"/>
            <w:shd w:val="clear" w:color="auto" w:fill="FFFFFF"/>
            <w:vAlign w:val="center"/>
          </w:tcPr>
          <w:p w14:paraId="6122E626">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4981F3CC">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4F2D30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14:paraId="47FAA55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6" w:type="pct"/>
            <w:shd w:val="clear" w:color="000000" w:fill="FFFFFF"/>
            <w:vAlign w:val="center"/>
          </w:tcPr>
          <w:p w14:paraId="00C88B8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4" w:type="pct"/>
            <w:gridSpan w:val="2"/>
            <w:shd w:val="clear" w:color="000000" w:fill="FFFFFF"/>
            <w:vAlign w:val="center"/>
          </w:tcPr>
          <w:p w14:paraId="40EDE37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6EF7EC9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2F2D7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3" w:hRule="atLeast"/>
          <w:jc w:val="center"/>
        </w:trPr>
        <w:tc>
          <w:tcPr>
            <w:tcW w:w="3949" w:type="pct"/>
            <w:gridSpan w:val="6"/>
            <w:shd w:val="clear" w:color="auto" w:fill="FFFFFF"/>
            <w:vAlign w:val="center"/>
          </w:tcPr>
          <w:p w14:paraId="2B863E0F">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合计</w:t>
            </w:r>
          </w:p>
        </w:tc>
        <w:tc>
          <w:tcPr>
            <w:tcW w:w="512" w:type="pct"/>
            <w:shd w:val="clear" w:color="000000" w:fill="FFFFFF"/>
            <w:vAlign w:val="center"/>
          </w:tcPr>
          <w:p w14:paraId="4E95BD9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fldChar w:fldCharType="begin"/>
            </w:r>
            <w:r>
              <w:rPr>
                <w:rFonts w:hint="default" w:ascii="Times New Roman" w:hAnsi="Times New Roman" w:eastAsia="仿宋_GB2312" w:cs="Times New Roman"/>
                <w:b/>
                <w:bCs/>
                <w:color w:val="000000"/>
                <w:kern w:val="0"/>
                <w:sz w:val="18"/>
                <w:szCs w:val="18"/>
              </w:rPr>
              <w:instrText xml:space="preserve"> = sum(F2:F18) \* MERGEFORMAT </w:instrText>
            </w:r>
            <w:r>
              <w:rPr>
                <w:rFonts w:hint="default" w:ascii="Times New Roman" w:hAnsi="Times New Roman" w:eastAsia="仿宋_GB2312" w:cs="Times New Roman"/>
                <w:b/>
                <w:bCs/>
                <w:color w:val="000000"/>
                <w:kern w:val="0"/>
                <w:sz w:val="18"/>
                <w:szCs w:val="18"/>
              </w:rPr>
              <w:fldChar w:fldCharType="separate"/>
            </w:r>
            <w:r>
              <w:rPr>
                <w:rFonts w:hint="default" w:ascii="Times New Roman" w:hAnsi="Times New Roman" w:eastAsia="仿宋_GB2312" w:cs="Times New Roman"/>
                <w:b/>
                <w:bCs/>
                <w:color w:val="000000"/>
                <w:kern w:val="0"/>
                <w:sz w:val="18"/>
                <w:szCs w:val="18"/>
              </w:rPr>
              <w:t>100</w:t>
            </w:r>
            <w:r>
              <w:rPr>
                <w:rFonts w:hint="default" w:ascii="Times New Roman" w:hAnsi="Times New Roman" w:eastAsia="仿宋_GB2312" w:cs="Times New Roman"/>
                <w:b/>
                <w:bCs/>
                <w:color w:val="000000"/>
                <w:kern w:val="0"/>
                <w:sz w:val="18"/>
                <w:szCs w:val="18"/>
              </w:rPr>
              <w:fldChar w:fldCharType="end"/>
            </w:r>
          </w:p>
        </w:tc>
        <w:tc>
          <w:tcPr>
            <w:tcW w:w="538" w:type="pct"/>
            <w:shd w:val="clear" w:color="000000" w:fill="FFFFFF"/>
            <w:vAlign w:val="center"/>
          </w:tcPr>
          <w:p w14:paraId="33BB8A15">
            <w:pPr>
              <w:widowControl/>
              <w:spacing w:line="0" w:lineRule="atLeast"/>
              <w:jc w:val="center"/>
              <w:rPr>
                <w:rFonts w:hint="default" w:ascii="Times New Roman" w:hAnsi="Times New Roman" w:eastAsia="仿宋_GB2312" w:cs="Times New Roman"/>
                <w:b/>
                <w:bCs/>
                <w:color w:val="000000"/>
                <w:kern w:val="0"/>
                <w:sz w:val="18"/>
                <w:szCs w:val="18"/>
                <w:highlight w:val="yellow"/>
                <w:lang w:val="en-US" w:eastAsia="zh-CN"/>
              </w:rPr>
            </w:pPr>
            <w:r>
              <w:rPr>
                <w:rFonts w:hint="eastAsia" w:eastAsia="仿宋_GB2312" w:cs="Times New Roman"/>
                <w:b/>
                <w:bCs/>
                <w:color w:val="000000"/>
                <w:kern w:val="0"/>
                <w:sz w:val="18"/>
                <w:szCs w:val="18"/>
                <w:lang w:val="en-US" w:eastAsia="zh-CN"/>
              </w:rPr>
              <w:t>100</w:t>
            </w:r>
          </w:p>
        </w:tc>
      </w:tr>
    </w:tbl>
    <w:p w14:paraId="6D728D58">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32B738EE">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6CCEF6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14:paraId="084B463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1950" w:type="dxa"/>
        <w:tblInd w:w="6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6"/>
        <w:gridCol w:w="710"/>
        <w:gridCol w:w="39"/>
        <w:gridCol w:w="1491"/>
        <w:gridCol w:w="1470"/>
        <w:gridCol w:w="1418"/>
        <w:gridCol w:w="41"/>
        <w:gridCol w:w="1555"/>
        <w:gridCol w:w="40"/>
        <w:gridCol w:w="1506"/>
        <w:gridCol w:w="40"/>
        <w:gridCol w:w="323"/>
        <w:gridCol w:w="357"/>
        <w:gridCol w:w="41"/>
        <w:gridCol w:w="347"/>
        <w:gridCol w:w="503"/>
        <w:gridCol w:w="41"/>
        <w:gridCol w:w="601"/>
        <w:gridCol w:w="972"/>
        <w:gridCol w:w="39"/>
      </w:tblGrid>
      <w:tr w14:paraId="7B35F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499" w:hRule="atLeast"/>
        </w:trPr>
        <w:tc>
          <w:tcPr>
            <w:tcW w:w="1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A51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785"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60F3D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2024年本级追加，达党财纪字〔2023〕2号（13），追加组织部基层党建指导服务中心培训经费</w:t>
            </w:r>
          </w:p>
        </w:tc>
      </w:tr>
      <w:tr w14:paraId="571D5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499" w:hRule="atLeast"/>
        </w:trPr>
        <w:tc>
          <w:tcPr>
            <w:tcW w:w="1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E5C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41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9D85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中共乌鲁木齐市达坂城区委员会党校本级（参公）</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643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77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4F07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中共乌鲁木齐市达坂城区委员会党校本级（参公）</w:t>
            </w:r>
          </w:p>
        </w:tc>
      </w:tr>
      <w:tr w14:paraId="1EC4A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499" w:hRule="atLeast"/>
        </w:trPr>
        <w:tc>
          <w:tcPr>
            <w:tcW w:w="11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6B6C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C1ADE7">
            <w:pPr>
              <w:jc w:val="center"/>
              <w:rPr>
                <w:rFonts w:hint="eastAsia" w:ascii="宋体" w:hAnsi="宋体" w:eastAsia="宋体" w:cs="宋体"/>
                <w:i w:val="0"/>
                <w:iCs w:val="0"/>
                <w:color w:val="000000"/>
                <w:sz w:val="20"/>
                <w:szCs w:val="20"/>
                <w:u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9B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1F15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5271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113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1066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AD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46A3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499" w:hRule="atLeast"/>
        </w:trPr>
        <w:tc>
          <w:tcPr>
            <w:tcW w:w="11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97DB2">
            <w:pPr>
              <w:jc w:val="center"/>
              <w:rPr>
                <w:rFonts w:hint="eastAsia" w:ascii="宋体" w:hAnsi="宋体" w:eastAsia="宋体" w:cs="宋体"/>
                <w:i w:val="0"/>
                <w:iCs w:val="0"/>
                <w:color w:val="000000"/>
                <w:sz w:val="20"/>
                <w:szCs w:val="20"/>
                <w:u w:val="none"/>
              </w:rPr>
            </w:pP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5E8B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2D9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B196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w:t>
            </w:r>
          </w:p>
        </w:tc>
        <w:tc>
          <w:tcPr>
            <w:tcW w:w="19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8860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w:t>
            </w:r>
          </w:p>
        </w:tc>
        <w:tc>
          <w:tcPr>
            <w:tcW w:w="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FBB2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68CB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579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14:paraId="433BE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499" w:hRule="atLeast"/>
        </w:trPr>
        <w:tc>
          <w:tcPr>
            <w:tcW w:w="11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8D98D">
            <w:pPr>
              <w:jc w:val="center"/>
              <w:rPr>
                <w:rFonts w:hint="eastAsia" w:ascii="宋体" w:hAnsi="宋体" w:eastAsia="宋体" w:cs="宋体"/>
                <w:i w:val="0"/>
                <w:iCs w:val="0"/>
                <w:color w:val="000000"/>
                <w:sz w:val="20"/>
                <w:szCs w:val="20"/>
                <w:u w:val="none"/>
              </w:rPr>
            </w:pP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8577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217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37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w:t>
            </w:r>
          </w:p>
        </w:tc>
        <w:tc>
          <w:tcPr>
            <w:tcW w:w="19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0D11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w:t>
            </w:r>
          </w:p>
        </w:tc>
        <w:tc>
          <w:tcPr>
            <w:tcW w:w="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2766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8165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E52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3501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9" w:type="dxa"/>
          <w:trHeight w:val="499" w:hRule="atLeast"/>
        </w:trPr>
        <w:tc>
          <w:tcPr>
            <w:tcW w:w="11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8F2E2">
            <w:pPr>
              <w:jc w:val="center"/>
              <w:rPr>
                <w:rFonts w:hint="eastAsia" w:ascii="宋体" w:hAnsi="宋体" w:eastAsia="宋体" w:cs="宋体"/>
                <w:i w:val="0"/>
                <w:iCs w:val="0"/>
                <w:color w:val="000000"/>
                <w:sz w:val="20"/>
                <w:szCs w:val="20"/>
                <w:u w:val="none"/>
              </w:rPr>
            </w:pP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845B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EA4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D01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9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468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78DA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A188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B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0E27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FA23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7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6B16E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77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77EB9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72E9E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1"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F00F6">
            <w:pPr>
              <w:jc w:val="center"/>
              <w:rPr>
                <w:rFonts w:hint="eastAsia" w:ascii="宋体" w:hAnsi="宋体" w:eastAsia="宋体" w:cs="宋体"/>
                <w:i w:val="0"/>
                <w:iCs w:val="0"/>
                <w:color w:val="000000"/>
                <w:sz w:val="20"/>
                <w:szCs w:val="20"/>
                <w:u w:val="none"/>
              </w:rPr>
            </w:pPr>
          </w:p>
        </w:tc>
        <w:tc>
          <w:tcPr>
            <w:tcW w:w="6764"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14:paraId="0150ECA0">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目标1：为持续用力加强党员干部教育培训，通过购置图书等方式，增加图书馆藏数量，进一步提升基层干部综合素质。目标2：该项目用于支付运送图书的过路费。</w:t>
            </w:r>
          </w:p>
        </w:tc>
        <w:tc>
          <w:tcPr>
            <w:tcW w:w="4770" w:type="dxa"/>
            <w:gridSpan w:val="11"/>
            <w:tcBorders>
              <w:top w:val="single" w:color="000000" w:sz="4" w:space="0"/>
              <w:left w:val="single" w:color="000000" w:sz="4" w:space="0"/>
              <w:bottom w:val="single" w:color="000000" w:sz="4" w:space="0"/>
              <w:right w:val="single" w:color="000000" w:sz="4" w:space="0"/>
            </w:tcBorders>
            <w:shd w:val="clear" w:color="auto" w:fill="auto"/>
            <w:vAlign w:val="top"/>
          </w:tcPr>
          <w:p w14:paraId="043990B7">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培训进一步提高了培训学员的整体素质，以专题培训、小组讨论等方式集中为集成干部充电蓄能。一方面通过购置图书等方式，增加图书馆藏数量，为学员提供良好的图书环境和平台，使得培训效果入脑入心。另一方面通过用于支付运送图书的过路费，及教师的授课费用为学员提供良好的学习环境。</w:t>
            </w:r>
          </w:p>
        </w:tc>
      </w:tr>
      <w:tr w14:paraId="451EA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2C6C8B">
            <w:pPr>
              <w:jc w:val="center"/>
              <w:rPr>
                <w:rFonts w:hint="eastAsia" w:ascii="宋体" w:hAnsi="宋体" w:eastAsia="宋体" w:cs="宋体"/>
                <w:i w:val="0"/>
                <w:iCs w:val="0"/>
                <w:color w:val="000000"/>
                <w:sz w:val="20"/>
                <w:szCs w:val="20"/>
                <w:u w:val="none"/>
              </w:rPr>
            </w:pPr>
          </w:p>
        </w:tc>
        <w:tc>
          <w:tcPr>
            <w:tcW w:w="7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0F9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917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92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A09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5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0224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5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922A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72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17D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A6C7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61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C8B7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4246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A31F8">
            <w:pPr>
              <w:jc w:val="center"/>
              <w:rPr>
                <w:rFonts w:hint="eastAsia" w:ascii="宋体" w:hAnsi="宋体" w:eastAsia="宋体" w:cs="宋体"/>
                <w:i w:val="0"/>
                <w:iCs w:val="0"/>
                <w:color w:val="000000"/>
                <w:sz w:val="20"/>
                <w:szCs w:val="20"/>
                <w:u w:val="none"/>
              </w:rPr>
            </w:pPr>
          </w:p>
        </w:tc>
        <w:tc>
          <w:tcPr>
            <w:tcW w:w="7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5B471">
            <w:pPr>
              <w:jc w:val="center"/>
              <w:rPr>
                <w:rFonts w:hint="eastAsia" w:ascii="宋体" w:hAnsi="宋体" w:eastAsia="宋体" w:cs="宋体"/>
                <w:i w:val="0"/>
                <w:iCs w:val="0"/>
                <w:color w:val="000000"/>
                <w:sz w:val="20"/>
                <w:szCs w:val="20"/>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8EE0A">
            <w:pPr>
              <w:jc w:val="center"/>
              <w:rPr>
                <w:rFonts w:hint="eastAsia" w:ascii="宋体" w:hAnsi="宋体" w:eastAsia="宋体" w:cs="宋体"/>
                <w:i w:val="0"/>
                <w:iCs w:val="0"/>
                <w:color w:val="000000"/>
                <w:sz w:val="20"/>
                <w:szCs w:val="20"/>
                <w:u w:val="none"/>
              </w:rPr>
            </w:pPr>
          </w:p>
        </w:tc>
        <w:tc>
          <w:tcPr>
            <w:tcW w:w="292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7C85B">
            <w:pPr>
              <w:jc w:val="center"/>
              <w:rPr>
                <w:rFonts w:hint="eastAsia" w:ascii="宋体" w:hAnsi="宋体" w:eastAsia="宋体" w:cs="宋体"/>
                <w:i w:val="0"/>
                <w:iCs w:val="0"/>
                <w:color w:val="000000"/>
                <w:sz w:val="20"/>
                <w:szCs w:val="20"/>
                <w:u w:val="none"/>
              </w:rPr>
            </w:pPr>
          </w:p>
        </w:tc>
        <w:tc>
          <w:tcPr>
            <w:tcW w:w="15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3EB2E">
            <w:pPr>
              <w:jc w:val="center"/>
              <w:rPr>
                <w:rFonts w:hint="eastAsia" w:ascii="宋体" w:hAnsi="宋体" w:eastAsia="宋体" w:cs="宋体"/>
                <w:i w:val="0"/>
                <w:iCs w:val="0"/>
                <w:color w:val="000000"/>
                <w:sz w:val="20"/>
                <w:szCs w:val="20"/>
                <w:u w:val="none"/>
              </w:rPr>
            </w:pPr>
          </w:p>
        </w:tc>
        <w:tc>
          <w:tcPr>
            <w:tcW w:w="15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8C47D">
            <w:pPr>
              <w:jc w:val="center"/>
              <w:rPr>
                <w:rFonts w:hint="eastAsia" w:ascii="宋体" w:hAnsi="宋体" w:eastAsia="宋体" w:cs="宋体"/>
                <w:i w:val="0"/>
                <w:iCs w:val="0"/>
                <w:color w:val="000000"/>
                <w:sz w:val="20"/>
                <w:szCs w:val="20"/>
                <w:u w:val="none"/>
              </w:rPr>
            </w:pPr>
          </w:p>
        </w:tc>
        <w:tc>
          <w:tcPr>
            <w:tcW w:w="7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EAB65">
            <w:pPr>
              <w:jc w:val="center"/>
              <w:rPr>
                <w:rFonts w:hint="eastAsia" w:ascii="宋体" w:hAnsi="宋体" w:eastAsia="宋体" w:cs="宋体"/>
                <w:i w:val="0"/>
                <w:iCs w:val="0"/>
                <w:color w:val="000000"/>
                <w:sz w:val="20"/>
                <w:szCs w:val="20"/>
                <w:u w:val="none"/>
              </w:rPr>
            </w:pPr>
          </w:p>
        </w:tc>
        <w:tc>
          <w:tcPr>
            <w:tcW w:w="8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52E886">
            <w:pPr>
              <w:jc w:val="center"/>
              <w:rPr>
                <w:rFonts w:hint="eastAsia" w:ascii="宋体" w:hAnsi="宋体" w:eastAsia="宋体" w:cs="宋体"/>
                <w:i w:val="0"/>
                <w:iCs w:val="0"/>
                <w:color w:val="000000"/>
                <w:sz w:val="20"/>
                <w:szCs w:val="20"/>
                <w:u w:val="none"/>
              </w:rPr>
            </w:pPr>
          </w:p>
        </w:tc>
        <w:tc>
          <w:tcPr>
            <w:tcW w:w="16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C21E9">
            <w:pPr>
              <w:jc w:val="center"/>
              <w:rPr>
                <w:rFonts w:hint="eastAsia" w:ascii="宋体" w:hAnsi="宋体" w:eastAsia="宋体" w:cs="宋体"/>
                <w:i w:val="0"/>
                <w:iCs w:val="0"/>
                <w:color w:val="000000"/>
                <w:sz w:val="20"/>
                <w:szCs w:val="20"/>
                <w:u w:val="none"/>
              </w:rPr>
            </w:pPr>
          </w:p>
        </w:tc>
      </w:tr>
      <w:tr w14:paraId="646C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62BA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CB4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65D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92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075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购置图书数量（册）</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1E6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&gt;=13本</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B1F7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=13本</w:t>
            </w:r>
          </w:p>
        </w:tc>
        <w:tc>
          <w:tcPr>
            <w:tcW w:w="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A190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522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39E70F">
            <w:pPr>
              <w:jc w:val="center"/>
              <w:rPr>
                <w:rFonts w:hint="eastAsia" w:ascii="宋体" w:hAnsi="宋体" w:eastAsia="宋体" w:cs="宋体"/>
                <w:i w:val="0"/>
                <w:iCs w:val="0"/>
                <w:color w:val="000000"/>
                <w:sz w:val="20"/>
                <w:szCs w:val="20"/>
                <w:u w:val="none"/>
              </w:rPr>
            </w:pPr>
          </w:p>
        </w:tc>
      </w:tr>
      <w:tr w14:paraId="1EDB8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85AF7">
            <w:pPr>
              <w:jc w:val="center"/>
              <w:rPr>
                <w:rFonts w:hint="eastAsia" w:ascii="宋体" w:hAnsi="宋体" w:eastAsia="宋体" w:cs="宋体"/>
                <w:i w:val="0"/>
                <w:iCs w:val="0"/>
                <w:color w:val="000000"/>
                <w:sz w:val="20"/>
                <w:szCs w:val="20"/>
                <w:u w:val="none"/>
              </w:rPr>
            </w:pPr>
          </w:p>
        </w:tc>
        <w:tc>
          <w:tcPr>
            <w:tcW w:w="7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96F34">
            <w:pPr>
              <w:jc w:val="center"/>
              <w:rPr>
                <w:rFonts w:hint="eastAsia" w:ascii="宋体" w:hAnsi="宋体" w:eastAsia="宋体" w:cs="宋体"/>
                <w:i w:val="0"/>
                <w:iCs w:val="0"/>
                <w:color w:val="000000"/>
                <w:sz w:val="20"/>
                <w:szCs w:val="20"/>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F3FA8">
            <w:pPr>
              <w:jc w:val="center"/>
              <w:rPr>
                <w:rFonts w:hint="eastAsia" w:ascii="宋体" w:hAnsi="宋体" w:eastAsia="宋体" w:cs="宋体"/>
                <w:i w:val="0"/>
                <w:iCs w:val="0"/>
                <w:color w:val="000000"/>
                <w:sz w:val="20"/>
                <w:szCs w:val="20"/>
                <w:u w:val="none"/>
              </w:rPr>
            </w:pPr>
          </w:p>
        </w:tc>
        <w:tc>
          <w:tcPr>
            <w:tcW w:w="292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B6A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购置图书种类（类）</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A855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&gt;=3种</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32CF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=3种</w:t>
            </w:r>
          </w:p>
        </w:tc>
        <w:tc>
          <w:tcPr>
            <w:tcW w:w="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0BD4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042C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1A2AA4">
            <w:pPr>
              <w:jc w:val="center"/>
              <w:rPr>
                <w:rFonts w:hint="eastAsia" w:ascii="宋体" w:hAnsi="宋体" w:eastAsia="宋体" w:cs="宋体"/>
                <w:i w:val="0"/>
                <w:iCs w:val="0"/>
                <w:color w:val="000000"/>
                <w:sz w:val="20"/>
                <w:szCs w:val="20"/>
                <w:u w:val="none"/>
              </w:rPr>
            </w:pPr>
          </w:p>
        </w:tc>
      </w:tr>
      <w:tr w14:paraId="76C36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51E8E">
            <w:pPr>
              <w:jc w:val="center"/>
              <w:rPr>
                <w:rFonts w:hint="eastAsia" w:ascii="宋体" w:hAnsi="宋体" w:eastAsia="宋体" w:cs="宋体"/>
                <w:i w:val="0"/>
                <w:iCs w:val="0"/>
                <w:color w:val="000000"/>
                <w:sz w:val="20"/>
                <w:szCs w:val="20"/>
                <w:u w:val="none"/>
              </w:rPr>
            </w:pPr>
          </w:p>
        </w:tc>
        <w:tc>
          <w:tcPr>
            <w:tcW w:w="7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D4AD4">
            <w:pPr>
              <w:jc w:val="center"/>
              <w:rPr>
                <w:rFonts w:hint="eastAsia" w:ascii="宋体" w:hAnsi="宋体" w:eastAsia="宋体" w:cs="宋体"/>
                <w:i w:val="0"/>
                <w:iCs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C86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92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5F2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购置图书正版率（%）</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9FC5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A34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E321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DE0B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3C7CCF">
            <w:pPr>
              <w:jc w:val="center"/>
              <w:rPr>
                <w:rFonts w:hint="eastAsia" w:ascii="宋体" w:hAnsi="宋体" w:eastAsia="宋体" w:cs="宋体"/>
                <w:i w:val="0"/>
                <w:iCs w:val="0"/>
                <w:color w:val="000000"/>
                <w:sz w:val="20"/>
                <w:szCs w:val="20"/>
                <w:u w:val="none"/>
              </w:rPr>
            </w:pPr>
          </w:p>
        </w:tc>
      </w:tr>
      <w:tr w14:paraId="66668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A66FB">
            <w:pPr>
              <w:jc w:val="center"/>
              <w:rPr>
                <w:rFonts w:hint="eastAsia" w:ascii="宋体" w:hAnsi="宋体" w:eastAsia="宋体" w:cs="宋体"/>
                <w:i w:val="0"/>
                <w:iCs w:val="0"/>
                <w:color w:val="000000"/>
                <w:sz w:val="20"/>
                <w:szCs w:val="20"/>
                <w:u w:val="none"/>
              </w:rPr>
            </w:pPr>
          </w:p>
        </w:tc>
        <w:tc>
          <w:tcPr>
            <w:tcW w:w="7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4F5C9">
            <w:pPr>
              <w:jc w:val="center"/>
              <w:rPr>
                <w:rFonts w:hint="eastAsia" w:ascii="宋体" w:hAnsi="宋体" w:eastAsia="宋体" w:cs="宋体"/>
                <w:i w:val="0"/>
                <w:iCs w:val="0"/>
                <w:color w:val="000000"/>
                <w:sz w:val="20"/>
                <w:szCs w:val="20"/>
                <w:u w:val="none"/>
              </w:rPr>
            </w:pP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F5D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92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6D2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购置图书上架及时率（%）</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9F0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98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44BA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AB11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2FF5FC">
            <w:pPr>
              <w:jc w:val="center"/>
              <w:rPr>
                <w:rFonts w:hint="eastAsia" w:ascii="宋体" w:hAnsi="宋体" w:eastAsia="宋体" w:cs="宋体"/>
                <w:i w:val="0"/>
                <w:iCs w:val="0"/>
                <w:color w:val="000000"/>
                <w:sz w:val="20"/>
                <w:szCs w:val="20"/>
                <w:u w:val="none"/>
              </w:rPr>
            </w:pPr>
          </w:p>
        </w:tc>
      </w:tr>
      <w:tr w14:paraId="6F65D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79862">
            <w:pPr>
              <w:jc w:val="center"/>
              <w:rPr>
                <w:rFonts w:hint="eastAsia" w:ascii="宋体" w:hAnsi="宋体" w:eastAsia="宋体" w:cs="宋体"/>
                <w:i w:val="0"/>
                <w:iCs w:val="0"/>
                <w:color w:val="000000"/>
                <w:sz w:val="20"/>
                <w:szCs w:val="20"/>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7E5E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F7E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92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C25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购置书籍经费</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B2A0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&lt;=3.66万元</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4A7E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=3.66万元</w:t>
            </w:r>
          </w:p>
        </w:tc>
        <w:tc>
          <w:tcPr>
            <w:tcW w:w="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8360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009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14B61F">
            <w:pPr>
              <w:jc w:val="center"/>
              <w:rPr>
                <w:rFonts w:hint="eastAsia" w:ascii="宋体" w:hAnsi="宋体" w:eastAsia="宋体" w:cs="宋体"/>
                <w:i w:val="0"/>
                <w:iCs w:val="0"/>
                <w:color w:val="000000"/>
                <w:sz w:val="20"/>
                <w:szCs w:val="20"/>
                <w:u w:val="none"/>
              </w:rPr>
            </w:pPr>
          </w:p>
        </w:tc>
      </w:tr>
      <w:tr w14:paraId="2FC2D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D3FFA">
            <w:pPr>
              <w:jc w:val="center"/>
              <w:rPr>
                <w:rFonts w:hint="eastAsia" w:ascii="宋体" w:hAnsi="宋体" w:eastAsia="宋体" w:cs="宋体"/>
                <w:i w:val="0"/>
                <w:iCs w:val="0"/>
                <w:color w:val="000000"/>
                <w:sz w:val="20"/>
                <w:szCs w:val="20"/>
                <w:u w:val="none"/>
              </w:rPr>
            </w:pPr>
          </w:p>
        </w:tc>
        <w:tc>
          <w:tcPr>
            <w:tcW w:w="7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1341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7857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92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8FC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提升参训学员工作积极性</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97A0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A3EA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完全达到预期</w:t>
            </w:r>
          </w:p>
        </w:tc>
        <w:tc>
          <w:tcPr>
            <w:tcW w:w="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B009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DF06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E60DB4">
            <w:pPr>
              <w:jc w:val="center"/>
              <w:rPr>
                <w:rFonts w:hint="eastAsia" w:ascii="宋体" w:hAnsi="宋体" w:eastAsia="宋体" w:cs="宋体"/>
                <w:i w:val="0"/>
                <w:iCs w:val="0"/>
                <w:color w:val="000000"/>
                <w:sz w:val="20"/>
                <w:szCs w:val="20"/>
                <w:u w:val="none"/>
              </w:rPr>
            </w:pPr>
          </w:p>
        </w:tc>
      </w:tr>
      <w:tr w14:paraId="7BD6B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D1E83">
            <w:pPr>
              <w:jc w:val="center"/>
              <w:rPr>
                <w:rFonts w:hint="eastAsia" w:ascii="宋体" w:hAnsi="宋体" w:eastAsia="宋体" w:cs="宋体"/>
                <w:i w:val="0"/>
                <w:iCs w:val="0"/>
                <w:color w:val="000000"/>
                <w:sz w:val="20"/>
                <w:szCs w:val="20"/>
                <w:u w:val="none"/>
              </w:rPr>
            </w:pPr>
          </w:p>
        </w:tc>
        <w:tc>
          <w:tcPr>
            <w:tcW w:w="7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240F9">
            <w:pPr>
              <w:jc w:val="center"/>
              <w:rPr>
                <w:rFonts w:hint="eastAsia" w:ascii="宋体" w:hAnsi="宋体" w:eastAsia="宋体" w:cs="宋体"/>
                <w:i w:val="0"/>
                <w:iCs w:val="0"/>
                <w:color w:val="000000"/>
                <w:sz w:val="20"/>
                <w:szCs w:val="20"/>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020C7">
            <w:pPr>
              <w:jc w:val="center"/>
              <w:rPr>
                <w:rFonts w:hint="eastAsia" w:ascii="宋体" w:hAnsi="宋体" w:eastAsia="宋体" w:cs="宋体"/>
                <w:i w:val="0"/>
                <w:iCs w:val="0"/>
                <w:color w:val="000000"/>
                <w:sz w:val="20"/>
                <w:szCs w:val="20"/>
                <w:u w:val="none"/>
              </w:rPr>
            </w:pPr>
          </w:p>
        </w:tc>
        <w:tc>
          <w:tcPr>
            <w:tcW w:w="292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894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提升参训学员工作质量</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4E1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EE02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完全达到预期</w:t>
            </w:r>
          </w:p>
        </w:tc>
        <w:tc>
          <w:tcPr>
            <w:tcW w:w="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359B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352C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3765C9">
            <w:pPr>
              <w:jc w:val="center"/>
              <w:rPr>
                <w:rFonts w:hint="eastAsia" w:ascii="宋体" w:hAnsi="宋体" w:eastAsia="宋体" w:cs="宋体"/>
                <w:i w:val="0"/>
                <w:iCs w:val="0"/>
                <w:color w:val="000000"/>
                <w:sz w:val="20"/>
                <w:szCs w:val="20"/>
                <w:u w:val="none"/>
              </w:rPr>
            </w:pPr>
          </w:p>
        </w:tc>
      </w:tr>
      <w:tr w14:paraId="1141D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1EDC3">
            <w:pPr>
              <w:jc w:val="center"/>
              <w:rPr>
                <w:rFonts w:hint="eastAsia" w:ascii="宋体" w:hAnsi="宋体" w:eastAsia="宋体" w:cs="宋体"/>
                <w:i w:val="0"/>
                <w:iCs w:val="0"/>
                <w:color w:val="000000"/>
                <w:sz w:val="20"/>
                <w:szCs w:val="20"/>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25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1B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92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1E8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参训学员满意度调查</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A8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FE0C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92F6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CEB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bookmarkStart w:id="4" w:name="_GoBack"/>
            <w:bookmarkEnd w:id="4"/>
          </w:p>
        </w:tc>
        <w:tc>
          <w:tcPr>
            <w:tcW w:w="16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BA9305">
            <w:pPr>
              <w:jc w:val="center"/>
              <w:rPr>
                <w:rFonts w:hint="eastAsia" w:ascii="宋体" w:hAnsi="宋体" w:eastAsia="宋体" w:cs="宋体"/>
                <w:i w:val="0"/>
                <w:iCs w:val="0"/>
                <w:color w:val="000000"/>
                <w:sz w:val="20"/>
                <w:szCs w:val="20"/>
                <w:u w:val="none"/>
              </w:rPr>
            </w:pPr>
          </w:p>
        </w:tc>
      </w:tr>
      <w:tr w14:paraId="2A2DE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9" w:type="dxa"/>
          <w:trHeight w:val="499" w:hRule="atLeast"/>
        </w:trPr>
        <w:tc>
          <w:tcPr>
            <w:tcW w:w="868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2D917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7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073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5866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16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D5ACCB">
            <w:pPr>
              <w:jc w:val="center"/>
              <w:rPr>
                <w:rFonts w:hint="eastAsia" w:ascii="宋体" w:hAnsi="宋体" w:eastAsia="宋体" w:cs="宋体"/>
                <w:i w:val="0"/>
                <w:iCs w:val="0"/>
                <w:color w:val="000000"/>
                <w:sz w:val="20"/>
                <w:szCs w:val="20"/>
                <w:u w:val="none"/>
              </w:rPr>
            </w:pPr>
          </w:p>
        </w:tc>
      </w:tr>
    </w:tbl>
    <w:p w14:paraId="22593E3A">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E9D485D">
        <w:pPr>
          <w:pStyle w:val="7"/>
          <w:jc w:val="center"/>
        </w:pPr>
        <w:r>
          <w:fldChar w:fldCharType="begin"/>
        </w:r>
        <w:r>
          <w:instrText xml:space="preserve">PAGE   \* MERGEFORMAT</w:instrText>
        </w:r>
        <w:r>
          <w:fldChar w:fldCharType="separate"/>
        </w:r>
        <w:r>
          <w:rPr>
            <w:lang w:val="zh-CN"/>
          </w:rPr>
          <w:t>13</w:t>
        </w:r>
        <w:r>
          <w:fldChar w:fldCharType="end"/>
        </w:r>
      </w:p>
    </w:sdtContent>
  </w:sdt>
  <w:p w14:paraId="049FE44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4975FA"/>
    <w:rsid w:val="02510197"/>
    <w:rsid w:val="03EC461B"/>
    <w:rsid w:val="07397B77"/>
    <w:rsid w:val="0AD007F3"/>
    <w:rsid w:val="0E3C619F"/>
    <w:rsid w:val="0F6273CA"/>
    <w:rsid w:val="100F38EC"/>
    <w:rsid w:val="106E79EF"/>
    <w:rsid w:val="11170296"/>
    <w:rsid w:val="12C66037"/>
    <w:rsid w:val="12CD1ABC"/>
    <w:rsid w:val="13471461"/>
    <w:rsid w:val="13B90F01"/>
    <w:rsid w:val="155E4C4D"/>
    <w:rsid w:val="181066D2"/>
    <w:rsid w:val="1C671E73"/>
    <w:rsid w:val="1D322C47"/>
    <w:rsid w:val="234C6C8E"/>
    <w:rsid w:val="23616034"/>
    <w:rsid w:val="23696C97"/>
    <w:rsid w:val="24480FA2"/>
    <w:rsid w:val="25227A45"/>
    <w:rsid w:val="26AC3A6A"/>
    <w:rsid w:val="2B9D7E25"/>
    <w:rsid w:val="2C7C7A3B"/>
    <w:rsid w:val="2F364819"/>
    <w:rsid w:val="2FD63906"/>
    <w:rsid w:val="32FE4E9B"/>
    <w:rsid w:val="356C6324"/>
    <w:rsid w:val="37215DAE"/>
    <w:rsid w:val="38CA40DD"/>
    <w:rsid w:val="395F2B56"/>
    <w:rsid w:val="3B482032"/>
    <w:rsid w:val="3BBA0580"/>
    <w:rsid w:val="3BECE841"/>
    <w:rsid w:val="3CDE204C"/>
    <w:rsid w:val="3D363C36"/>
    <w:rsid w:val="3E9C3F6D"/>
    <w:rsid w:val="3FF7797D"/>
    <w:rsid w:val="46690BD8"/>
    <w:rsid w:val="48E5181B"/>
    <w:rsid w:val="49F70BF1"/>
    <w:rsid w:val="4B4340EE"/>
    <w:rsid w:val="503D507A"/>
    <w:rsid w:val="51FA74D0"/>
    <w:rsid w:val="5238714F"/>
    <w:rsid w:val="52AA4A52"/>
    <w:rsid w:val="539D3AD1"/>
    <w:rsid w:val="564711B4"/>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2606CE8"/>
    <w:rsid w:val="642B176B"/>
    <w:rsid w:val="643EE26D"/>
    <w:rsid w:val="656019A0"/>
    <w:rsid w:val="65F242EE"/>
    <w:rsid w:val="666D7E19"/>
    <w:rsid w:val="68376930"/>
    <w:rsid w:val="68F91E38"/>
    <w:rsid w:val="6B3158B9"/>
    <w:rsid w:val="6BA02A3F"/>
    <w:rsid w:val="6C105349"/>
    <w:rsid w:val="6C1E5A53"/>
    <w:rsid w:val="6F5C41AC"/>
    <w:rsid w:val="6FAF6C78"/>
    <w:rsid w:val="716167CC"/>
    <w:rsid w:val="718A7AD1"/>
    <w:rsid w:val="72A44BC2"/>
    <w:rsid w:val="7317C656"/>
    <w:rsid w:val="734ED73F"/>
    <w:rsid w:val="73C82B32"/>
    <w:rsid w:val="73F94DAE"/>
    <w:rsid w:val="74220495"/>
    <w:rsid w:val="747D1B6F"/>
    <w:rsid w:val="749E5641"/>
    <w:rsid w:val="76271066"/>
    <w:rsid w:val="777D02EB"/>
    <w:rsid w:val="77FD8BE9"/>
    <w:rsid w:val="78000AED"/>
    <w:rsid w:val="78036054"/>
    <w:rsid w:val="795161F7"/>
    <w:rsid w:val="79A9BD3F"/>
    <w:rsid w:val="7AC5270E"/>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9998</Words>
  <Characters>10286</Characters>
  <Lines>58</Lines>
  <Paragraphs>16</Paragraphs>
  <TotalTime>7</TotalTime>
  <ScaleCrop>false</ScaleCrop>
  <LinksUpToDate>false</LinksUpToDate>
  <CharactersWithSpaces>10300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cp:lastModifiedBy>
  <dcterms:modified xsi:type="dcterms:W3CDTF">2025-06-26T08:31:29Z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A075C2AEC1C54D1693797747003CB0A9_13</vt:lpwstr>
  </property>
  <property fmtid="{D5CDD505-2E9C-101B-9397-08002B2CF9AE}" pid="4" name="KSOTemplateDocerSaveRecord">
    <vt:lpwstr>eyJoZGlkIjoiYjVmMWVmZmFjNTM3ZTkzNDRjYmFhYzZjYTQzM2FmMWYiLCJ1c2VySWQiOiIzNzcyNjA0NzcifQ==</vt:lpwstr>
  </property>
</Properties>
</file>